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174" w:rsidRPr="000C3459" w:rsidRDefault="00164174" w:rsidP="006C67EA">
      <w:pPr>
        <w:jc w:val="both"/>
        <w:rPr>
          <w:b/>
        </w:rPr>
      </w:pPr>
      <w:r w:rsidRPr="000C3459">
        <w:rPr>
          <w:b/>
        </w:rPr>
        <w:t>Cách xử lý hóa đơn điện tử khi có sai sót theo thông tư 32/2011/TT-BTC</w:t>
      </w:r>
    </w:p>
    <w:p w:rsidR="00F1112D" w:rsidRDefault="00F1112D" w:rsidP="006C67EA">
      <w:pPr>
        <w:jc w:val="both"/>
      </w:pPr>
      <w:r>
        <w:t>Cũng giống như hóa đơn giấy, trong quá trình sử dụng hóa đơn điện tử, kế toán có thể gặp những sai phạm như sai số lượng hàng hóa, đơn giá, mức thuế xuất,..và phải xử lý lại trên  hóa đơn điện tử. Bài viết sau đây,Kế toán Đức Minh sẽ hướng dẫn các bạn xử lý hóa đơn điện tử khi có sai sót theo thông tư 32/2011/TT-BTC trong 2 trường hợp cụ thể sau</w:t>
      </w:r>
    </w:p>
    <w:p w:rsidR="00F1112D" w:rsidRDefault="00F1112D" w:rsidP="006C67EA">
      <w:pPr>
        <w:jc w:val="both"/>
      </w:pPr>
      <w:r w:rsidRPr="00C358F3">
        <w:rPr>
          <w:b/>
        </w:rPr>
        <w:t>Trường hợp 1</w:t>
      </w:r>
      <w:r>
        <w:t xml:space="preserve">: </w:t>
      </w:r>
      <w:hyperlink r:id="rId6" w:history="1">
        <w:r w:rsidR="00164174" w:rsidRPr="00F1112D">
          <w:rPr>
            <w:rStyle w:val="Hyperlink"/>
          </w:rPr>
          <w:t xml:space="preserve">Hóa </w:t>
        </w:r>
        <w:r w:rsidRPr="00F1112D">
          <w:rPr>
            <w:rStyle w:val="Hyperlink"/>
          </w:rPr>
          <w:t xml:space="preserve">đơn điện </w:t>
        </w:r>
        <w:r w:rsidR="00164174" w:rsidRPr="00F1112D">
          <w:rPr>
            <w:rStyle w:val="Hyperlink"/>
          </w:rPr>
          <w:t>tử</w:t>
        </w:r>
      </w:hyperlink>
      <w:r w:rsidR="00164174">
        <w:t xml:space="preserve"> có sai sót đã lập và gửi cho người mua nhưng chưa giao hàng hóa, cung ứng dịch vụ. Hoặc đã lập hóa đơn điện tử và gửi cho người mua, người bán và người mua chưa kê khai thuế </w:t>
      </w:r>
    </w:p>
    <w:p w:rsidR="00F1112D" w:rsidRDefault="00F1112D" w:rsidP="006C67EA">
      <w:pPr>
        <w:jc w:val="both"/>
      </w:pPr>
      <w:r>
        <w:t>Với trường hợp này kế toán bên bán xử lý như sau:</w:t>
      </w:r>
    </w:p>
    <w:p w:rsidR="00164174" w:rsidRDefault="00164174" w:rsidP="006C67EA">
      <w:pPr>
        <w:jc w:val="both"/>
      </w:pPr>
      <w:r>
        <w:t xml:space="preserve">– Hủy hóa đơn điện tử khi đã có sự đồng ý và xác nhận </w:t>
      </w:r>
      <w:bookmarkStart w:id="0" w:name="_GoBack"/>
      <w:bookmarkEnd w:id="0"/>
      <w:r>
        <w:t>của cả 2 bên mua và bán.</w:t>
      </w:r>
    </w:p>
    <w:p w:rsidR="00164174" w:rsidRDefault="00164174" w:rsidP="006C67EA">
      <w:pPr>
        <w:jc w:val="both"/>
      </w:pPr>
      <w:r>
        <w:t>– Hủy hóa đơn có hiệu lực theo đúng thời hạn 2 bên bán và mua thỏa thuận.</w:t>
      </w:r>
    </w:p>
    <w:p w:rsidR="00164174" w:rsidRDefault="00164174" w:rsidP="006C67EA">
      <w:pPr>
        <w:jc w:val="both"/>
      </w:pPr>
      <w:r>
        <w:t>– Hóa đơn điện tử đã hủy nhưng vẫn phải lưu trữ theo thời gian quy định để phục vụ việc tra cứu của cơ quan chức năng khi có yêu cầu</w:t>
      </w:r>
    </w:p>
    <w:p w:rsidR="00164174" w:rsidRDefault="00164174" w:rsidP="006C67EA">
      <w:pPr>
        <w:jc w:val="both"/>
      </w:pPr>
      <w:r>
        <w:t>– Bên bán lập hóa đơn điện tử mới theo đúng quy định để gửi cho bên mua.  Trên hóa đơn điện tử mới phải có dòng chữ “hóa đơn này thay thế hóa đơn số…, ký hiệu, gửi ngày tháng năm”.</w:t>
      </w:r>
    </w:p>
    <w:p w:rsidR="00164174" w:rsidRDefault="00164174" w:rsidP="006C67EA">
      <w:pPr>
        <w:jc w:val="both"/>
      </w:pPr>
      <w:r w:rsidRPr="00C358F3">
        <w:rPr>
          <w:b/>
        </w:rPr>
        <w:t>Trường hợp 2:</w:t>
      </w:r>
      <w:r>
        <w:t xml:space="preserve"> Hóa đơn điện tử có sai sót đã gửi cho người mua, đã giao hàng hóa, cung ứng dịch vụ, người bán và người mua đã kê khai thuế </w:t>
      </w:r>
    </w:p>
    <w:p w:rsidR="00F1112D" w:rsidRDefault="00F1112D" w:rsidP="006C67EA">
      <w:pPr>
        <w:jc w:val="both"/>
      </w:pPr>
      <w:r>
        <w:t>Với trường hợp này kế toán bên bán xử lý như sau:</w:t>
      </w:r>
    </w:p>
    <w:p w:rsidR="00164174" w:rsidRDefault="00164174" w:rsidP="006C67EA">
      <w:pPr>
        <w:jc w:val="both"/>
      </w:pPr>
      <w:r>
        <w:t>– Lập văn bản thỏa thuận có chữ ký điện  tử của cả hai bên ghi rõ sai sót</w:t>
      </w:r>
    </w:p>
    <w:p w:rsidR="00164174" w:rsidRDefault="00164174" w:rsidP="006C67EA">
      <w:pPr>
        <w:jc w:val="both"/>
      </w:pPr>
      <w:r>
        <w:t>– Bên bán lập hóa đơn điện tử điều chỉnh sai sót.</w:t>
      </w:r>
    </w:p>
    <w:p w:rsidR="00164174" w:rsidRDefault="00164174" w:rsidP="006C67EA">
      <w:pPr>
        <w:jc w:val="both"/>
      </w:pPr>
      <w:r>
        <w:t>– Hóa đơn điện tử lập sau ghi rõ điều chỉnh (tăng, giảm) số lượng hàng hóa, giá bán, thuế suất thuế giá trị gia tăng, tiền thuế giá trị gia tăng cho hóa đơn điện tử số…, ký hiệu…</w:t>
      </w:r>
    </w:p>
    <w:p w:rsidR="00164174" w:rsidRDefault="00164174" w:rsidP="006C67EA">
      <w:pPr>
        <w:jc w:val="both"/>
      </w:pPr>
      <w:r>
        <w:t>– Sau khi xuất Hóa đơn điều chỉnh thì cả 2 bên thực hiện kê khai điều chỉnh theo quy định của pháp luật về quản lý thuế và hóa đơn hiện hành.</w:t>
      </w:r>
    </w:p>
    <w:p w:rsidR="00164174" w:rsidRDefault="00164174" w:rsidP="006C67EA">
      <w:pPr>
        <w:jc w:val="both"/>
      </w:pPr>
      <w:r>
        <w:lastRenderedPageBreak/>
        <w:t>– Hóa đơn điều chỉnh không được ghi số âm (-)</w:t>
      </w:r>
    </w:p>
    <w:p w:rsidR="00164174" w:rsidRPr="006A0C1F" w:rsidRDefault="00164174" w:rsidP="006C67EA">
      <w:pPr>
        <w:jc w:val="both"/>
        <w:rPr>
          <w:b/>
          <w:u w:val="single"/>
        </w:rPr>
      </w:pPr>
      <w:r w:rsidRPr="006A0C1F">
        <w:rPr>
          <w:b/>
          <w:u w:val="single"/>
        </w:rPr>
        <w:t>Lưu ý:</w:t>
      </w:r>
    </w:p>
    <w:p w:rsidR="00367203" w:rsidRDefault="00164174" w:rsidP="006C67EA">
      <w:pPr>
        <w:jc w:val="both"/>
      </w:pPr>
      <w:r>
        <w:t>– Nếu bên mua không phải là Doanh nghiệp nên không có chữ ký số nên việc yêu cầu phải đủ chữ ký điện tử của hai bên trong văn bản thỏa thuận rất khó thực hiện. Vì vậy cả 2 bên có thể sử dụng văn bản thỏa thuận là bản giấy, 2 bên cùng ký trực tiếp.</w:t>
      </w:r>
    </w:p>
    <w:p w:rsidR="00A90157" w:rsidRDefault="00A90157" w:rsidP="006C67EA">
      <w:pPr>
        <w:jc w:val="both"/>
      </w:pPr>
    </w:p>
    <w:p w:rsidR="00A90157" w:rsidRDefault="00A90157" w:rsidP="006C67EA">
      <w:pPr>
        <w:jc w:val="both"/>
      </w:pPr>
      <w:r>
        <w:t xml:space="preserve"> </w:t>
      </w:r>
    </w:p>
    <w:p w:rsidR="00A90157" w:rsidRDefault="00A90157" w:rsidP="006C67EA">
      <w:pPr>
        <w:jc w:val="both"/>
      </w:pPr>
    </w:p>
    <w:p w:rsidR="00A90157" w:rsidRDefault="00A90157" w:rsidP="006C67EA">
      <w:pPr>
        <w:jc w:val="both"/>
      </w:pPr>
    </w:p>
    <w:sectPr w:rsidR="00A901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462" w:rsidRDefault="00550462" w:rsidP="00C358F3">
      <w:pPr>
        <w:spacing w:after="0" w:line="240" w:lineRule="auto"/>
      </w:pPr>
      <w:r>
        <w:separator/>
      </w:r>
    </w:p>
  </w:endnote>
  <w:endnote w:type="continuationSeparator" w:id="0">
    <w:p w:rsidR="00550462" w:rsidRDefault="00550462" w:rsidP="00C35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462" w:rsidRDefault="00550462" w:rsidP="00C358F3">
      <w:pPr>
        <w:spacing w:after="0" w:line="240" w:lineRule="auto"/>
      </w:pPr>
      <w:r>
        <w:separator/>
      </w:r>
    </w:p>
  </w:footnote>
  <w:footnote w:type="continuationSeparator" w:id="0">
    <w:p w:rsidR="00550462" w:rsidRDefault="00550462" w:rsidP="00C358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174"/>
    <w:rsid w:val="000C3459"/>
    <w:rsid w:val="00164174"/>
    <w:rsid w:val="00367203"/>
    <w:rsid w:val="0051399C"/>
    <w:rsid w:val="00550462"/>
    <w:rsid w:val="00636D4A"/>
    <w:rsid w:val="006A0C1F"/>
    <w:rsid w:val="006C67EA"/>
    <w:rsid w:val="00A90157"/>
    <w:rsid w:val="00C358F3"/>
    <w:rsid w:val="00EB66EC"/>
    <w:rsid w:val="00F11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F1567"/>
  <w15:docId w15:val="{7580ED19-9ACB-48D5-8024-D1123304B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112D"/>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unhideWhenUsed/>
    <w:rsid w:val="00F1112D"/>
    <w:rPr>
      <w:color w:val="0000FF"/>
      <w:u w:val="single"/>
    </w:rPr>
  </w:style>
  <w:style w:type="paragraph" w:styleId="Header">
    <w:name w:val="header"/>
    <w:basedOn w:val="Normal"/>
    <w:link w:val="HeaderChar"/>
    <w:uiPriority w:val="99"/>
    <w:unhideWhenUsed/>
    <w:rsid w:val="00C358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8F3"/>
  </w:style>
  <w:style w:type="paragraph" w:styleId="Footer">
    <w:name w:val="footer"/>
    <w:basedOn w:val="Normal"/>
    <w:link w:val="FooterChar"/>
    <w:uiPriority w:val="99"/>
    <w:unhideWhenUsed/>
    <w:rsid w:val="00C358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8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580972">
      <w:bodyDiv w:val="1"/>
      <w:marLeft w:val="0"/>
      <w:marRight w:val="0"/>
      <w:marTop w:val="0"/>
      <w:marBottom w:val="0"/>
      <w:divBdr>
        <w:top w:val="none" w:sz="0" w:space="0" w:color="auto"/>
        <w:left w:val="none" w:sz="0" w:space="0" w:color="auto"/>
        <w:bottom w:val="none" w:sz="0" w:space="0" w:color="auto"/>
        <w:right w:val="none" w:sz="0" w:space="0" w:color="auto"/>
      </w:divBdr>
    </w:div>
    <w:div w:id="133333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etoanducminh.edu.vn/tin-tuc/77/3708/So-sanh-HOA-DON-THUONG-va-HOA-DON-DIEN-TU-XAC-THUC-%E2%80%93-Ke-toan-Duc-Minh.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Pages>
  <Words>332</Words>
  <Characters>1894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Administrator_PC</dc:creator>
  <cp:lastModifiedBy>HP</cp:lastModifiedBy>
  <cp:revision>7</cp:revision>
  <dcterms:created xsi:type="dcterms:W3CDTF">2018-08-15T09:53:00Z</dcterms:created>
  <dcterms:modified xsi:type="dcterms:W3CDTF">2021-07-24T13:17:00Z</dcterms:modified>
</cp:coreProperties>
</file>