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117" w:rsidRPr="00ED2312" w:rsidRDefault="00ED2312">
      <w:pPr>
        <w:rPr>
          <w:rFonts w:ascii="Times New Roman" w:hAnsi="Times New Roman" w:cs="Times New Roman"/>
          <w:sz w:val="26"/>
          <w:szCs w:val="26"/>
        </w:rPr>
      </w:pPr>
      <w:r w:rsidRPr="00ED2312">
        <w:rPr>
          <w:rFonts w:ascii="Times New Roman" w:hAnsi="Times New Roman" w:cs="Times New Roman"/>
          <w:b/>
          <w:bCs/>
          <w:color w:val="141414"/>
          <w:sz w:val="26"/>
          <w:szCs w:val="26"/>
          <w:shd w:val="clear" w:color="auto" w:fill="FFFFFF"/>
        </w:rPr>
        <w:t>Xử lý CCDC sau quyết toán thuế</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t>– Doanh nghiệp có mua tài sản ccdc, tscđ về sử dụng nhưng không may mua bán phải doanh nghiệp đã bỏ trốn hoặc là chi phí không được trừ khi tính thuế TNDN =&gt; khi quyết toán thuế bị loại chi phí và thuế GTGT?</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t>– Doanh nghiệp phải xử lý như thế nào?</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b/>
          <w:bCs/>
          <w:color w:val="141414"/>
          <w:sz w:val="26"/>
          <w:szCs w:val="26"/>
          <w:u w:val="single"/>
          <w:shd w:val="clear" w:color="auto" w:fill="FFFFFF"/>
        </w:rPr>
        <w:t>+++Trương hợp</w:t>
      </w:r>
      <w:r w:rsidRPr="00ED2312">
        <w:rPr>
          <w:rFonts w:ascii="Times New Roman" w:hAnsi="Times New Roman" w:cs="Times New Roman"/>
          <w:color w:val="141414"/>
          <w:sz w:val="26"/>
          <w:szCs w:val="26"/>
          <w:u w:val="single"/>
          <w:shd w:val="clear" w:color="auto" w:fill="FFFFFF"/>
        </w:rPr>
        <w:t>:</w:t>
      </w:r>
      <w:r w:rsidRPr="00ED2312">
        <w:rPr>
          <w:rFonts w:ascii="Times New Roman" w:hAnsi="Times New Roman" w:cs="Times New Roman"/>
          <w:color w:val="141414"/>
          <w:sz w:val="26"/>
          <w:szCs w:val="26"/>
          <w:shd w:val="clear" w:color="auto" w:fill="FFFFFF"/>
        </w:rPr>
        <w:t> Trong năm 2016, công ty có mua 01 ti vi nguyên giá 10 triệu, DN hạch toán vào Công cụ dung cụ 153, sau đó kết chuyển qua 242 và tính vào chi phí 642 (2016) là 2 triệu.</w:t>
      </w:r>
      <w:r w:rsidRPr="00ED2312">
        <w:rPr>
          <w:rFonts w:ascii="Times New Roman" w:hAnsi="Times New Roman" w:cs="Times New Roman"/>
          <w:color w:val="141414"/>
          <w:sz w:val="26"/>
          <w:szCs w:val="26"/>
          <w:shd w:val="clear" w:color="auto" w:fill="FFFFFF"/>
        </w:rPr>
        <w:br/>
        <w:t>Sau khi quyết toán thuế (2017), Cơ quan thuế quyết toán và loại công cụ dụng cụ và khoản chi phí này. Vậy năm 2017, DN hạch toán giảm giá trị của TK 242 (loại toàn bộ 8 triệu còn lại) như thế nào?</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b/>
          <w:bCs/>
          <w:color w:val="141414"/>
          <w:sz w:val="26"/>
          <w:szCs w:val="26"/>
          <w:u w:val="single"/>
          <w:shd w:val="clear" w:color="auto" w:fill="FFFFFF"/>
        </w:rPr>
        <w:t>***Căn cứ:</w:t>
      </w:r>
      <w:bookmarkStart w:id="0" w:name="_GoBack"/>
      <w:bookmarkEnd w:id="0"/>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t>– </w:t>
      </w:r>
      <w:r w:rsidRPr="00ED2312">
        <w:rPr>
          <w:rFonts w:ascii="Times New Roman" w:hAnsi="Times New Roman" w:cs="Times New Roman"/>
          <w:i/>
          <w:iCs/>
          <w:color w:val="141414"/>
          <w:sz w:val="26"/>
          <w:szCs w:val="26"/>
          <w:shd w:val="clear" w:color="auto" w:fill="FFFFFF"/>
        </w:rPr>
        <w:t>Điều 6 </w:t>
      </w:r>
      <w:r w:rsidRPr="00ED2312">
        <w:rPr>
          <w:rFonts w:ascii="Times New Roman" w:hAnsi="Times New Roman" w:cs="Times New Roman"/>
          <w:b/>
          <w:bCs/>
          <w:i/>
          <w:iCs/>
          <w:color w:val="141414"/>
          <w:sz w:val="26"/>
          <w:szCs w:val="26"/>
          <w:shd w:val="clear" w:color="auto" w:fill="FFFFFF"/>
        </w:rPr>
        <w:t>Thông tư số</w:t>
      </w:r>
      <w:r w:rsidRPr="00ED2312">
        <w:rPr>
          <w:rFonts w:ascii="Times New Roman" w:hAnsi="Times New Roman" w:cs="Times New Roman"/>
          <w:b/>
          <w:bCs/>
          <w:color w:val="141414"/>
          <w:sz w:val="26"/>
          <w:szCs w:val="26"/>
          <w:shd w:val="clear" w:color="auto" w:fill="FFFFFF"/>
        </w:rPr>
        <w:t> 78/2014/TT-BTC</w:t>
      </w:r>
      <w:r w:rsidRPr="00ED2312">
        <w:rPr>
          <w:rFonts w:ascii="Times New Roman" w:hAnsi="Times New Roman" w:cs="Times New Roman"/>
          <w:color w:val="141414"/>
          <w:sz w:val="26"/>
          <w:szCs w:val="26"/>
          <w:shd w:val="clear" w:color="auto" w:fill="FFFFFF"/>
        </w:rPr>
        <w:t> </w:t>
      </w:r>
      <w:r w:rsidRPr="00ED2312">
        <w:rPr>
          <w:rFonts w:ascii="Times New Roman" w:hAnsi="Times New Roman" w:cs="Times New Roman"/>
          <w:i/>
          <w:iCs/>
          <w:color w:val="141414"/>
          <w:sz w:val="26"/>
          <w:szCs w:val="26"/>
          <w:shd w:val="clear" w:color="auto" w:fill="FFFFFF"/>
        </w:rPr>
        <w:t>ngày </w:t>
      </w:r>
      <w:r w:rsidRPr="00ED2312">
        <w:rPr>
          <w:rFonts w:ascii="Times New Roman" w:hAnsi="Times New Roman" w:cs="Times New Roman"/>
          <w:b/>
          <w:bCs/>
          <w:i/>
          <w:iCs/>
          <w:color w:val="141414"/>
          <w:sz w:val="26"/>
          <w:szCs w:val="26"/>
          <w:shd w:val="clear" w:color="auto" w:fill="FFFFFF"/>
        </w:rPr>
        <w:t>18/6/2014</w:t>
      </w:r>
      <w:r w:rsidRPr="00ED2312">
        <w:rPr>
          <w:rFonts w:ascii="Times New Roman" w:hAnsi="Times New Roman" w:cs="Times New Roman"/>
          <w:i/>
          <w:iCs/>
          <w:color w:val="141414"/>
          <w:sz w:val="26"/>
          <w:szCs w:val="26"/>
          <w:shd w:val="clear" w:color="auto" w:fill="FFFFFF"/>
        </w:rPr>
        <w:t> của Bộ Tài chính hướng dẫn về các khoản chi được trừ và không được trừ khi xác định thu nhập chịu thuế</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t>– </w:t>
      </w:r>
      <w:r w:rsidRPr="00ED2312">
        <w:rPr>
          <w:rFonts w:ascii="Times New Roman" w:hAnsi="Times New Roman" w:cs="Times New Roman"/>
          <w:i/>
          <w:iCs/>
          <w:color w:val="141414"/>
          <w:sz w:val="26"/>
          <w:szCs w:val="26"/>
          <w:shd w:val="clear" w:color="auto" w:fill="FFFFFF"/>
        </w:rPr>
        <w:t>Điểm 4</w:t>
      </w:r>
      <w:r w:rsidRPr="00ED2312">
        <w:rPr>
          <w:rFonts w:ascii="Times New Roman" w:hAnsi="Times New Roman" w:cs="Times New Roman"/>
          <w:color w:val="141414"/>
          <w:sz w:val="26"/>
          <w:szCs w:val="26"/>
          <w:shd w:val="clear" w:color="auto" w:fill="FFFFFF"/>
        </w:rPr>
        <w:t> </w:t>
      </w:r>
      <w:r w:rsidRPr="00ED2312">
        <w:rPr>
          <w:rFonts w:ascii="Times New Roman" w:hAnsi="Times New Roman" w:cs="Times New Roman"/>
          <w:b/>
          <w:bCs/>
          <w:color w:val="141414"/>
          <w:sz w:val="26"/>
          <w:szCs w:val="26"/>
          <w:shd w:val="clear" w:color="auto" w:fill="FFFFFF"/>
        </w:rPr>
        <w:t>Thông tư 96/2015/ TT-BTC</w:t>
      </w:r>
      <w:r w:rsidRPr="00ED2312">
        <w:rPr>
          <w:rFonts w:ascii="Times New Roman" w:hAnsi="Times New Roman" w:cs="Times New Roman"/>
          <w:color w:val="141414"/>
          <w:sz w:val="26"/>
          <w:szCs w:val="26"/>
          <w:shd w:val="clear" w:color="auto" w:fill="FFFFFF"/>
        </w:rPr>
        <w:t> </w:t>
      </w:r>
      <w:r w:rsidRPr="00ED2312">
        <w:rPr>
          <w:rFonts w:ascii="Times New Roman" w:hAnsi="Times New Roman" w:cs="Times New Roman"/>
          <w:i/>
          <w:iCs/>
          <w:color w:val="141414"/>
          <w:sz w:val="26"/>
          <w:szCs w:val="26"/>
          <w:shd w:val="clear" w:color="auto" w:fill="FFFFFF"/>
        </w:rPr>
        <w:t>sửa đổi, bổ sung Điểm 2.31 Khoản 2 Điều 6</w:t>
      </w:r>
      <w:r w:rsidRPr="00ED2312">
        <w:rPr>
          <w:rFonts w:ascii="Times New Roman" w:hAnsi="Times New Roman" w:cs="Times New Roman"/>
          <w:color w:val="141414"/>
          <w:sz w:val="26"/>
          <w:szCs w:val="26"/>
          <w:shd w:val="clear" w:color="auto" w:fill="FFFFFF"/>
        </w:rPr>
        <w:t> </w:t>
      </w:r>
      <w:r w:rsidRPr="00ED2312">
        <w:rPr>
          <w:rFonts w:ascii="Times New Roman" w:hAnsi="Times New Roman" w:cs="Times New Roman"/>
          <w:b/>
          <w:bCs/>
          <w:color w:val="141414"/>
          <w:sz w:val="26"/>
          <w:szCs w:val="26"/>
          <w:shd w:val="clear" w:color="auto" w:fill="FFFFFF"/>
        </w:rPr>
        <w:t>Thông tư 78/2014/TT-BTC </w:t>
      </w:r>
      <w:r w:rsidRPr="00ED2312">
        <w:rPr>
          <w:rFonts w:ascii="Times New Roman" w:hAnsi="Times New Roman" w:cs="Times New Roman"/>
          <w:i/>
          <w:iCs/>
          <w:color w:val="141414"/>
          <w:sz w:val="26"/>
          <w:szCs w:val="26"/>
          <w:shd w:val="clear" w:color="auto" w:fill="FFFFFF"/>
        </w:rPr>
        <w:t>quy định những khoản chi không được trừ</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t>– </w:t>
      </w:r>
      <w:r w:rsidRPr="00ED2312">
        <w:rPr>
          <w:rFonts w:ascii="Times New Roman" w:hAnsi="Times New Roman" w:cs="Times New Roman"/>
          <w:i/>
          <w:iCs/>
          <w:color w:val="141414"/>
          <w:sz w:val="26"/>
          <w:szCs w:val="26"/>
          <w:shd w:val="clear" w:color="auto" w:fill="FFFFFF"/>
        </w:rPr>
        <w:t>Điều 3. của Thông tư số 45/2013/TT-BTC ngày 25/ 04/2013 của Bộ Tài chính về TSCĐ</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b/>
          <w:bCs/>
          <w:color w:val="141414"/>
          <w:sz w:val="26"/>
          <w:szCs w:val="26"/>
          <w:shd w:val="clear" w:color="auto" w:fill="FFFFFF"/>
        </w:rPr>
        <w:t>*Phân bổ: Vẫn phân bổ hết giá trị còn lại</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rPr>
        <w:br/>
      </w:r>
      <w:r w:rsidRPr="00ED2312">
        <w:rPr>
          <w:rFonts w:ascii="Times New Roman" w:hAnsi="Times New Roman" w:cs="Times New Roman"/>
          <w:b/>
          <w:bCs/>
          <w:color w:val="141414"/>
          <w:sz w:val="26"/>
          <w:szCs w:val="26"/>
          <w:shd w:val="clear" w:color="auto" w:fill="FFFFFF"/>
        </w:rPr>
        <w:t>+++Về chế độ kế toán:</w:t>
      </w:r>
      <w:r w:rsidRPr="00ED2312">
        <w:rPr>
          <w:rFonts w:ascii="Times New Roman" w:hAnsi="Times New Roman" w:cs="Times New Roman"/>
          <w:color w:val="141414"/>
          <w:sz w:val="26"/>
          <w:szCs w:val="26"/>
        </w:rPr>
        <w:br/>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b/>
          <w:bCs/>
          <w:color w:val="141414"/>
          <w:sz w:val="26"/>
          <w:szCs w:val="26"/>
          <w:shd w:val="clear" w:color="auto" w:fill="FFFFFF"/>
        </w:rPr>
        <w:t>Doanh nghiệp vẫn tiếp tục trích phân bổ chi phí theo luật kế toán cho những tháng còn lại</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t>Nợ TK 6423,627,641/ Có TK 242 =8.000.000</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rPr>
        <w:br/>
      </w:r>
      <w:r w:rsidRPr="00ED2312">
        <w:rPr>
          <w:rFonts w:ascii="Times New Roman" w:hAnsi="Times New Roman" w:cs="Times New Roman"/>
          <w:b/>
          <w:bCs/>
          <w:color w:val="141414"/>
          <w:sz w:val="26"/>
          <w:szCs w:val="26"/>
          <w:shd w:val="clear" w:color="auto" w:fill="FFFFFF"/>
        </w:rPr>
        <w:t>+++Về luật thuế:</w:t>
      </w:r>
      <w:r w:rsidRPr="00ED2312">
        <w:rPr>
          <w:rFonts w:ascii="Times New Roman" w:hAnsi="Times New Roman" w:cs="Times New Roman"/>
          <w:color w:val="141414"/>
          <w:sz w:val="26"/>
          <w:szCs w:val="26"/>
        </w:rPr>
        <w:br/>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i/>
          <w:iCs/>
          <w:color w:val="141414"/>
          <w:sz w:val="26"/>
          <w:szCs w:val="26"/>
          <w:shd w:val="clear" w:color="auto" w:fill="FFFFFF"/>
        </w:rPr>
        <w:t>= &gt; Chi phí mua Tivi: 8 triệu Không được tính là chi phí hợp lý hợp lệ khi quyết toán thuế TNDN 2017, Chỉ là chi phí kế toán, Như vậy không là chi phí Thuế nhưng là chi phí kế toán, vẫn theo dõi phân bổ lên sổ sách kế toán như bình thường</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i/>
          <w:iCs/>
          <w:color w:val="141414"/>
          <w:sz w:val="26"/>
          <w:szCs w:val="26"/>
          <w:shd w:val="clear" w:color="auto" w:fill="FFFFFF"/>
        </w:rPr>
        <w:t xml:space="preserve">= &gt; Khi quyết toán thuế TNDN năm 2017 nhập chi phí không hợp lý vào chỉ </w:t>
      </w:r>
      <w:r w:rsidRPr="00ED2312">
        <w:rPr>
          <w:rFonts w:ascii="Times New Roman" w:hAnsi="Times New Roman" w:cs="Times New Roman"/>
          <w:i/>
          <w:iCs/>
          <w:color w:val="141414"/>
          <w:sz w:val="26"/>
          <w:szCs w:val="26"/>
          <w:shd w:val="clear" w:color="auto" w:fill="FFFFFF"/>
        </w:rPr>
        <w:lastRenderedPageBreak/>
        <w:t>tiêu </w:t>
      </w:r>
      <w:r w:rsidRPr="00ED2312">
        <w:rPr>
          <w:rFonts w:ascii="Times New Roman" w:hAnsi="Times New Roman" w:cs="Times New Roman"/>
          <w:b/>
          <w:bCs/>
          <w:i/>
          <w:iCs/>
          <w:color w:val="141414"/>
          <w:sz w:val="26"/>
          <w:szCs w:val="26"/>
          <w:shd w:val="clear" w:color="auto" w:fill="FFFFFF"/>
        </w:rPr>
        <w:t>[B4]=</w:t>
      </w:r>
      <w:r w:rsidRPr="00ED2312">
        <w:rPr>
          <w:rFonts w:ascii="Times New Roman" w:hAnsi="Times New Roman" w:cs="Times New Roman"/>
          <w:i/>
          <w:iCs/>
          <w:color w:val="141414"/>
          <w:sz w:val="26"/>
          <w:szCs w:val="26"/>
          <w:shd w:val="clear" w:color="auto" w:fill="FFFFFF"/>
        </w:rPr>
        <w:t> 8.000.000đ làm tăng thu nhập tính thuế 2017.</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b/>
          <w:bCs/>
          <w:color w:val="141414"/>
          <w:sz w:val="26"/>
          <w:szCs w:val="26"/>
          <w:shd w:val="clear" w:color="auto" w:fill="FFFFFF"/>
        </w:rPr>
        <w:t>+++Về xử lý không theo luật kế toán: </w:t>
      </w:r>
      <w:r w:rsidRPr="00ED2312">
        <w:rPr>
          <w:rFonts w:ascii="Times New Roman" w:hAnsi="Times New Roman" w:cs="Times New Roman"/>
          <w:color w:val="141414"/>
          <w:sz w:val="26"/>
          <w:szCs w:val="26"/>
          <w:shd w:val="clear" w:color="auto" w:fill="FFFFFF"/>
        </w:rPr>
        <w:t>Doanh nghiệp vẫn tiếp tục trích phân bổ chi phí nhưng không theo luật kế toán cho những tháng còn lại mà cho vào lợi nhuận sau thuế</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shd w:val="clear" w:color="auto" w:fill="FFFFFF"/>
        </w:rPr>
        <w:br/>
        <w:t>Nợ TK 4211/ Có TK 242 =8 triệu</w:t>
      </w:r>
      <w:r w:rsidRPr="00ED2312">
        <w:rPr>
          <w:rFonts w:ascii="Times New Roman" w:hAnsi="Times New Roman" w:cs="Times New Roman"/>
          <w:color w:val="141414"/>
          <w:sz w:val="26"/>
          <w:szCs w:val="26"/>
          <w:shd w:val="clear" w:color="auto" w:fill="FFFFFF"/>
        </w:rPr>
        <w:br/>
      </w:r>
      <w:r w:rsidRPr="00ED2312">
        <w:rPr>
          <w:rFonts w:ascii="Times New Roman" w:hAnsi="Times New Roman" w:cs="Times New Roman"/>
          <w:color w:val="141414"/>
          <w:sz w:val="26"/>
          <w:szCs w:val="26"/>
        </w:rPr>
        <w:br/>
      </w:r>
      <w:r w:rsidRPr="00ED2312">
        <w:rPr>
          <w:rFonts w:ascii="Times New Roman" w:hAnsi="Times New Roman" w:cs="Times New Roman"/>
          <w:b/>
          <w:bCs/>
          <w:i/>
          <w:iCs/>
          <w:color w:val="141414"/>
          <w:sz w:val="26"/>
          <w:szCs w:val="26"/>
          <w:shd w:val="clear" w:color="auto" w:fill="FFFFFF"/>
        </w:rPr>
        <w:t>= &gt; Thường hay gặp ở những doanh nghiệp lập sổ sách không theo chuẩn mực chế độ kế toán mà chỉ để giải trình với cơ quan thuế.</w:t>
      </w:r>
    </w:p>
    <w:sectPr w:rsidR="00547117" w:rsidRPr="00ED2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12"/>
    <w:rsid w:val="00547117"/>
    <w:rsid w:val="00CA397E"/>
    <w:rsid w:val="00ED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A1E38-94DA-40D7-8A92-9A191AA3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2020-03-31T07:26:00Z</dcterms:created>
  <dcterms:modified xsi:type="dcterms:W3CDTF">2020-03-31T07:26:00Z</dcterms:modified>
</cp:coreProperties>
</file>