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73" w:rsidRPr="00A23B49" w:rsidRDefault="00754173" w:rsidP="00754173">
      <w:pPr>
        <w:spacing w:before="120"/>
        <w:jc w:val="right"/>
        <w:rPr>
          <w:rFonts w:ascii="Arial" w:hAnsi="Arial" w:cs="Arial"/>
          <w:b/>
          <w:sz w:val="20"/>
        </w:rPr>
      </w:pPr>
      <w:bookmarkStart w:id="0" w:name="chuong_pl_10"/>
      <w:bookmarkStart w:id="1" w:name="_GoBack"/>
      <w:bookmarkEnd w:id="1"/>
      <w:r w:rsidRPr="00A23B49">
        <w:rPr>
          <w:rFonts w:ascii="Arial" w:hAnsi="Arial" w:cs="Arial"/>
          <w:b/>
          <w:sz w:val="20"/>
        </w:rPr>
        <w:t>Mẫu số PC01</w:t>
      </w:r>
      <w:bookmarkEnd w:id="0"/>
    </w:p>
    <w:p w:rsidR="00754173" w:rsidRPr="00A23B49" w:rsidRDefault="00754173" w:rsidP="00754173">
      <w:pPr>
        <w:spacing w:before="120"/>
        <w:jc w:val="center"/>
        <w:rPr>
          <w:rFonts w:ascii="Arial" w:hAnsi="Arial" w:cs="Arial"/>
          <w:b/>
          <w:sz w:val="20"/>
        </w:rPr>
      </w:pPr>
      <w:bookmarkStart w:id="2" w:name="chuong_pl_10_name"/>
      <w:r w:rsidRPr="00A23B49">
        <w:rPr>
          <w:rFonts w:ascii="Arial" w:hAnsi="Arial" w:cs="Arial"/>
          <w:b/>
          <w:sz w:val="20"/>
        </w:rPr>
        <w:t>BIỂU TRƯNG HÀNG HÓA NGUY HIỂM VỀ CHÁY, NỔ</w:t>
      </w:r>
      <w:bookmarkEnd w:id="2"/>
    </w:p>
    <w:p w:rsidR="00754173" w:rsidRPr="00A23B49" w:rsidRDefault="00754173" w:rsidP="00754173">
      <w:pPr>
        <w:spacing w:before="120"/>
        <w:rPr>
          <w:rFonts w:ascii="Arial" w:hAnsi="Arial" w:cs="Arial"/>
          <w:b/>
          <w:sz w:val="20"/>
        </w:rPr>
      </w:pPr>
      <w:r w:rsidRPr="00A23B49">
        <w:rPr>
          <w:rFonts w:ascii="Arial" w:hAnsi="Arial" w:cs="Arial"/>
          <w:b/>
          <w:sz w:val="20"/>
        </w:rPr>
        <w:t>Mặt trước:</w:t>
      </w:r>
    </w:p>
    <w:p w:rsidR="00754173" w:rsidRPr="00A23B49" w:rsidRDefault="00754173" w:rsidP="00754173">
      <w:pPr>
        <w:spacing w:before="120"/>
        <w:jc w:val="center"/>
        <w:rPr>
          <w:rFonts w:ascii="Arial" w:hAnsi="Arial" w:cs="Arial"/>
          <w:sz w:val="20"/>
          <w:lang w:val="en-US"/>
        </w:rPr>
      </w:pPr>
      <w:r w:rsidRPr="00A23B49">
        <w:rPr>
          <w:rFonts w:ascii="Arial" w:hAnsi="Arial" w:cs="Arial"/>
          <w:noProof/>
          <w:sz w:val="20"/>
          <w:lang w:val="en-US" w:eastAsia="en-US"/>
        </w:rPr>
        <w:drawing>
          <wp:inline distT="0" distB="0" distL="0" distR="0">
            <wp:extent cx="5486400" cy="484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848225"/>
                    </a:xfrm>
                    <a:prstGeom prst="rect">
                      <a:avLst/>
                    </a:prstGeom>
                    <a:noFill/>
                    <a:ln>
                      <a:noFill/>
                    </a:ln>
                  </pic:spPr>
                </pic:pic>
              </a:graphicData>
            </a:graphic>
          </wp:inline>
        </w:drawing>
      </w:r>
    </w:p>
    <w:p w:rsidR="00754173" w:rsidRPr="00A23B49" w:rsidRDefault="00754173" w:rsidP="00754173">
      <w:pPr>
        <w:spacing w:before="120"/>
        <w:rPr>
          <w:rFonts w:ascii="Arial" w:hAnsi="Arial" w:cs="Arial"/>
          <w:b/>
          <w:i/>
          <w:sz w:val="20"/>
        </w:rPr>
      </w:pPr>
      <w:r w:rsidRPr="00A23B49">
        <w:rPr>
          <w:rFonts w:ascii="Arial" w:hAnsi="Arial" w:cs="Arial"/>
          <w:b/>
          <w:i/>
          <w:sz w:val="20"/>
        </w:rPr>
        <w:t>Ghi chú:</w:t>
      </w:r>
    </w:p>
    <w:p w:rsidR="00754173" w:rsidRPr="00A23B49" w:rsidRDefault="00754173" w:rsidP="00754173">
      <w:pPr>
        <w:spacing w:before="120"/>
        <w:rPr>
          <w:rFonts w:ascii="Arial" w:hAnsi="Arial" w:cs="Arial"/>
          <w:sz w:val="20"/>
        </w:rPr>
      </w:pPr>
      <w:r w:rsidRPr="00A23B49">
        <w:rPr>
          <w:rFonts w:ascii="Arial" w:hAnsi="Arial" w:cs="Arial"/>
          <w:sz w:val="20"/>
        </w:rPr>
        <w:t>(1): Loại, nhóm hàng vận chuyển;</w:t>
      </w:r>
    </w:p>
    <w:p w:rsidR="00754173" w:rsidRPr="00A23B49" w:rsidRDefault="00754173" w:rsidP="00754173">
      <w:pPr>
        <w:spacing w:before="120"/>
        <w:rPr>
          <w:rFonts w:ascii="Arial" w:hAnsi="Arial" w:cs="Arial"/>
          <w:sz w:val="20"/>
        </w:rPr>
      </w:pPr>
      <w:r w:rsidRPr="00A23B49">
        <w:rPr>
          <w:rFonts w:ascii="Arial" w:hAnsi="Arial" w:cs="Arial"/>
          <w:sz w:val="20"/>
        </w:rPr>
        <w:t>(2): Số UN (mã số Liên Hợp quốc) tương ứng với loại, nhóm hàng;</w:t>
      </w:r>
    </w:p>
    <w:p w:rsidR="00754173" w:rsidRPr="00A23B49" w:rsidRDefault="00754173" w:rsidP="00754173">
      <w:pPr>
        <w:spacing w:before="120"/>
        <w:rPr>
          <w:rFonts w:ascii="Arial" w:hAnsi="Arial" w:cs="Arial"/>
          <w:sz w:val="20"/>
        </w:rPr>
      </w:pPr>
      <w:r w:rsidRPr="00A23B49">
        <w:rPr>
          <w:rFonts w:ascii="Arial" w:hAnsi="Arial" w:cs="Arial"/>
          <w:sz w:val="20"/>
        </w:rPr>
        <w:t>(3): Số giấy phép vận chuyển hàng hóa nguy hiểm về cháy, nổ;</w:t>
      </w:r>
    </w:p>
    <w:p w:rsidR="00754173" w:rsidRPr="00A23B49" w:rsidRDefault="00754173" w:rsidP="00754173">
      <w:pPr>
        <w:spacing w:before="120"/>
        <w:rPr>
          <w:rFonts w:ascii="Arial" w:hAnsi="Arial" w:cs="Arial"/>
          <w:sz w:val="20"/>
        </w:rPr>
      </w:pPr>
      <w:r w:rsidRPr="00A23B49">
        <w:rPr>
          <w:rFonts w:ascii="Arial" w:hAnsi="Arial" w:cs="Arial"/>
          <w:sz w:val="20"/>
        </w:rPr>
        <w:t>(4): Ghi biển kiểm soát của phương tiện vận chuyển. Dòng chữ BKS: Cỡ chữ 18, loại chữ in hoa, kiểu chữ đậm, màu đen, phông chữ Times New Roman;</w:t>
      </w:r>
    </w:p>
    <w:p w:rsidR="00754173" w:rsidRPr="00A23B49" w:rsidRDefault="00754173" w:rsidP="00754173">
      <w:pPr>
        <w:spacing w:before="120"/>
        <w:rPr>
          <w:rFonts w:ascii="Arial" w:hAnsi="Arial" w:cs="Arial"/>
          <w:sz w:val="20"/>
        </w:rPr>
      </w:pPr>
      <w:r w:rsidRPr="00A23B49">
        <w:rPr>
          <w:rFonts w:ascii="Arial" w:hAnsi="Arial" w:cs="Arial"/>
          <w:sz w:val="20"/>
        </w:rPr>
        <w:t>(5): Dòng chữ “Có giá trị đến hết ngày .../..../....”: Cỡ chữ 14, loại chữ in thường, màu đen, phông chữ Times New Roman; ghi thời hạn của giấy phép vận chuyển hàng hóa nguy hiểm về cháy, nổ.</w:t>
      </w:r>
    </w:p>
    <w:p w:rsidR="00754173" w:rsidRPr="00A23B49" w:rsidRDefault="00754173" w:rsidP="00754173">
      <w:pPr>
        <w:spacing w:before="120"/>
        <w:rPr>
          <w:rFonts w:ascii="Arial" w:hAnsi="Arial" w:cs="Arial"/>
          <w:b/>
          <w:sz w:val="20"/>
          <w:lang w:val="en-US"/>
        </w:rPr>
      </w:pPr>
      <w:r w:rsidRPr="00A23B49">
        <w:rPr>
          <w:rFonts w:ascii="Arial" w:hAnsi="Arial" w:cs="Arial"/>
          <w:b/>
          <w:sz w:val="20"/>
        </w:rPr>
        <w:t>M</w:t>
      </w:r>
      <w:r w:rsidRPr="00A23B49">
        <w:rPr>
          <w:rFonts w:ascii="Arial" w:hAnsi="Arial" w:cs="Arial"/>
          <w:b/>
          <w:sz w:val="20"/>
          <w:lang w:val="en-US"/>
        </w:rPr>
        <w:t>ặ</w:t>
      </w:r>
      <w:r w:rsidRPr="00A23B49">
        <w:rPr>
          <w:rFonts w:ascii="Arial" w:hAnsi="Arial" w:cs="Arial"/>
          <w:b/>
          <w:sz w:val="20"/>
        </w:rPr>
        <w:t>t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754173" w:rsidRPr="00A23B49" w:rsidTr="00867E89">
        <w:tc>
          <w:tcPr>
            <w:tcW w:w="5000" w:type="pct"/>
            <w:shd w:val="clear" w:color="auto" w:fill="auto"/>
            <w:vAlign w:val="center"/>
          </w:tcPr>
          <w:p w:rsidR="00754173" w:rsidRPr="00A23B49" w:rsidRDefault="00754173" w:rsidP="00867E89">
            <w:pPr>
              <w:spacing w:before="120"/>
              <w:jc w:val="center"/>
              <w:rPr>
                <w:rFonts w:ascii="Arial" w:eastAsia="Times New Roman" w:hAnsi="Arial" w:cs="Arial"/>
                <w:b/>
                <w:sz w:val="20"/>
              </w:rPr>
            </w:pPr>
            <w:r w:rsidRPr="00A23B49">
              <w:rPr>
                <w:rFonts w:ascii="Arial" w:eastAsia="Times New Roman" w:hAnsi="Arial" w:cs="Arial"/>
                <w:b/>
                <w:sz w:val="20"/>
              </w:rPr>
              <w:t>NHỮNG ĐIỀU CẦN CHÚ Ý</w:t>
            </w:r>
          </w:p>
          <w:p w:rsidR="00754173" w:rsidRPr="00A23B49" w:rsidRDefault="00754173" w:rsidP="00867E89">
            <w:pPr>
              <w:spacing w:before="120"/>
              <w:rPr>
                <w:rFonts w:ascii="Arial" w:eastAsia="Times New Roman" w:hAnsi="Arial" w:cs="Arial"/>
                <w:sz w:val="20"/>
              </w:rPr>
            </w:pPr>
            <w:r w:rsidRPr="00A23B49">
              <w:rPr>
                <w:rFonts w:ascii="Arial" w:eastAsia="Times New Roman" w:hAnsi="Arial" w:cs="Arial"/>
                <w:sz w:val="20"/>
              </w:rPr>
              <w:t>1. Phương tiện giao thông cơ giới đường bộ phải dán biểu trưng ở kính chắn gió phía trước, phương tiện giao thông đường sắt phải dán biểu trưng ở hai bên thành phương tiện trong suốt quá trình vận chuyển hàng hóa nguy hiểm về cháy, nổ.</w:t>
            </w:r>
          </w:p>
          <w:p w:rsidR="00754173" w:rsidRPr="00A23B49" w:rsidRDefault="00754173" w:rsidP="00867E89">
            <w:pPr>
              <w:spacing w:before="120"/>
              <w:rPr>
                <w:rFonts w:ascii="Arial" w:eastAsia="Times New Roman" w:hAnsi="Arial" w:cs="Arial"/>
                <w:sz w:val="20"/>
              </w:rPr>
            </w:pPr>
            <w:r w:rsidRPr="00A23B49">
              <w:rPr>
                <w:rFonts w:ascii="Arial" w:eastAsia="Times New Roman" w:hAnsi="Arial" w:cs="Arial"/>
                <w:sz w:val="20"/>
              </w:rPr>
              <w:t>2. Chỉ được chở loại hàng hóa nguy hiểm về cháy, nổ ghi trong giấy phép.</w:t>
            </w:r>
          </w:p>
          <w:p w:rsidR="00754173" w:rsidRPr="00A23B49" w:rsidRDefault="00754173" w:rsidP="00867E89">
            <w:pPr>
              <w:spacing w:before="120"/>
              <w:rPr>
                <w:rFonts w:ascii="Arial" w:eastAsia="Times New Roman" w:hAnsi="Arial" w:cs="Arial"/>
                <w:sz w:val="20"/>
              </w:rPr>
            </w:pPr>
            <w:r w:rsidRPr="00A23B49">
              <w:rPr>
                <w:rFonts w:ascii="Arial" w:eastAsia="Times New Roman" w:hAnsi="Arial" w:cs="Arial"/>
                <w:sz w:val="20"/>
              </w:rPr>
              <w:t>3. Không được chở người không có nhiệm vụ trên phương tiện.</w:t>
            </w:r>
          </w:p>
          <w:p w:rsidR="00754173" w:rsidRPr="00A23B49" w:rsidRDefault="00754173" w:rsidP="00867E89">
            <w:pPr>
              <w:spacing w:before="120"/>
              <w:rPr>
                <w:rFonts w:ascii="Arial" w:eastAsia="Times New Roman" w:hAnsi="Arial" w:cs="Arial"/>
                <w:sz w:val="20"/>
              </w:rPr>
            </w:pPr>
            <w:r w:rsidRPr="00A23B49">
              <w:rPr>
                <w:rFonts w:ascii="Arial" w:eastAsia="Times New Roman" w:hAnsi="Arial" w:cs="Arial"/>
                <w:sz w:val="20"/>
              </w:rPr>
              <w:t>4. Phải chấp hành nghiêm chỉnh Luật Giao thông.</w:t>
            </w:r>
          </w:p>
          <w:p w:rsidR="00754173" w:rsidRPr="00A23B49" w:rsidRDefault="00754173" w:rsidP="00867E89">
            <w:pPr>
              <w:spacing w:before="120"/>
              <w:rPr>
                <w:rFonts w:ascii="Arial" w:eastAsia="Times New Roman" w:hAnsi="Arial" w:cs="Arial"/>
                <w:sz w:val="20"/>
              </w:rPr>
            </w:pPr>
            <w:r w:rsidRPr="00A23B49">
              <w:rPr>
                <w:rFonts w:ascii="Arial" w:eastAsia="Times New Roman" w:hAnsi="Arial" w:cs="Arial"/>
                <w:sz w:val="20"/>
              </w:rPr>
              <w:t>5. Phải duy trì đầy đủ điều kiện an toàn về phòng cháy và chữa cháy của phương tiện trong suốt quá trình vận chuyển hàng hóa nguy hiểm về cháy, nổ.</w:t>
            </w:r>
          </w:p>
        </w:tc>
      </w:tr>
    </w:tbl>
    <w:p w:rsidR="00CA642B" w:rsidRDefault="00CA642B"/>
    <w:sectPr w:rsidR="00CA642B" w:rsidSect="00754173">
      <w:pgSz w:w="12240" w:h="15840"/>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73"/>
    <w:rsid w:val="00754173"/>
    <w:rsid w:val="00CA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1942"/>
  <w15:chartTrackingRefBased/>
  <w15:docId w15:val="{30FE6C97-FCF4-4A93-9137-3DA81A16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17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2022-10-30T15:13:00Z</dcterms:created>
  <dcterms:modified xsi:type="dcterms:W3CDTF">2022-10-30T15:14:00Z</dcterms:modified>
</cp:coreProperties>
</file>