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18" w:rsidRPr="00846699" w:rsidRDefault="00AA55B8" w:rsidP="00A57804">
      <w:pPr>
        <w:spacing w:line="360" w:lineRule="auto"/>
        <w:rPr>
          <w:rFonts w:cs="Times New Roman"/>
          <w:b/>
          <w:sz w:val="26"/>
          <w:szCs w:val="26"/>
        </w:rPr>
      </w:pPr>
      <w:r w:rsidRPr="00846699">
        <w:rPr>
          <w:rFonts w:cs="Times New Roman"/>
          <w:b/>
          <w:sz w:val="26"/>
          <w:szCs w:val="26"/>
        </w:rPr>
        <w:t xml:space="preserve">Hướng dẫn các bước </w:t>
      </w:r>
      <w:r w:rsidR="00EB6A18" w:rsidRPr="00846699">
        <w:rPr>
          <w:rFonts w:cs="Times New Roman"/>
          <w:b/>
          <w:sz w:val="26"/>
          <w:szCs w:val="26"/>
        </w:rPr>
        <w:t xml:space="preserve">tính giá thành trong công ty vận tải </w:t>
      </w:r>
    </w:p>
    <w:p w:rsidR="00AA55B8" w:rsidRPr="00183288" w:rsidRDefault="00AA55B8" w:rsidP="00A57804">
      <w:pPr>
        <w:spacing w:line="360" w:lineRule="auto"/>
        <w:rPr>
          <w:rFonts w:cs="Times New Roman"/>
          <w:sz w:val="26"/>
          <w:szCs w:val="26"/>
        </w:rPr>
      </w:pPr>
      <w:r>
        <w:rPr>
          <w:rFonts w:cs="Times New Roman"/>
          <w:sz w:val="26"/>
          <w:szCs w:val="26"/>
        </w:rPr>
        <w:t>Tính giá thành trong công ty vận tải là một nghiệp vụ tương đối khó bởi tên thực tế có rất nhiều công ty tính giá thành khác nhau. Để làm tốt được nghiệp vụ này kế toán cần nắm rõ nghiệp vụ kế toán cũng như am hiểu về loại sản phẩm mà công ty sử dụng để tính giá thành. Sau đây, Kế toán Đức Minh sẽ hướng dẫn các bạn “cách tính giá thành trong công ty vận tải”</w:t>
      </w:r>
      <w:bookmarkStart w:id="0" w:name="_GoBack"/>
      <w:bookmarkEnd w:id="0"/>
    </w:p>
    <w:p w:rsidR="00C93B63" w:rsidRPr="00183288" w:rsidRDefault="00C93B63" w:rsidP="00A57804">
      <w:pPr>
        <w:spacing w:line="360" w:lineRule="auto"/>
        <w:rPr>
          <w:rFonts w:cs="Times New Roman"/>
          <w:sz w:val="26"/>
          <w:szCs w:val="26"/>
        </w:rPr>
      </w:pPr>
      <w:r w:rsidRPr="00183288">
        <w:rPr>
          <w:rFonts w:cs="Times New Roman"/>
          <w:sz w:val="26"/>
          <w:szCs w:val="26"/>
        </w:rPr>
        <w:t xml:space="preserve">Trên thực tế có rất nhiều công </w:t>
      </w:r>
      <w:r w:rsidR="00EB6A18" w:rsidRPr="00183288">
        <w:rPr>
          <w:rFonts w:cs="Times New Roman"/>
          <w:sz w:val="26"/>
          <w:szCs w:val="26"/>
        </w:rPr>
        <w:t>ty phải tính giá thành như:</w:t>
      </w:r>
    </w:p>
    <w:p w:rsidR="00C93B63" w:rsidRPr="00183288" w:rsidRDefault="00C93B63" w:rsidP="00A57804">
      <w:pPr>
        <w:spacing w:line="360" w:lineRule="auto"/>
        <w:rPr>
          <w:rFonts w:cs="Times New Roman"/>
          <w:sz w:val="26"/>
          <w:szCs w:val="26"/>
        </w:rPr>
      </w:pPr>
      <w:r w:rsidRPr="00183288">
        <w:rPr>
          <w:rFonts w:cs="Times New Roman"/>
          <w:sz w:val="26"/>
          <w:szCs w:val="26"/>
        </w:rPr>
        <w:t>– Công ty sản xuất sản phẩm trực tiếp. Với công ty này sau khi tính giá thành sản phẩm sẽ được nhậ</w:t>
      </w:r>
      <w:r w:rsidR="00EB6A18" w:rsidRPr="00183288">
        <w:rPr>
          <w:rFonts w:cs="Times New Roman"/>
          <w:sz w:val="26"/>
          <w:szCs w:val="26"/>
        </w:rPr>
        <w:t>p kho thông qua tài khoản 155</w:t>
      </w:r>
    </w:p>
    <w:p w:rsidR="00C93B63" w:rsidRPr="00183288" w:rsidRDefault="00C93B63" w:rsidP="00A57804">
      <w:pPr>
        <w:spacing w:line="360" w:lineRule="auto"/>
        <w:rPr>
          <w:rFonts w:cs="Times New Roman"/>
          <w:sz w:val="26"/>
          <w:szCs w:val="26"/>
        </w:rPr>
      </w:pPr>
      <w:r w:rsidRPr="00183288">
        <w:rPr>
          <w:rFonts w:cs="Times New Roman"/>
          <w:sz w:val="26"/>
          <w:szCs w:val="26"/>
        </w:rPr>
        <w:t xml:space="preserve">– Với công ty về nhà hàng thì sản phẩm chính là các món ăn và cũng phải thông qua tài khoản 155 trước khi xuất cho khách </w:t>
      </w:r>
      <w:r w:rsidR="00EB6A18" w:rsidRPr="00183288">
        <w:rPr>
          <w:rFonts w:cs="Times New Roman"/>
          <w:sz w:val="26"/>
          <w:szCs w:val="26"/>
        </w:rPr>
        <w:t>tiêu dùng và tính giá vốn.</w:t>
      </w:r>
    </w:p>
    <w:p w:rsidR="00C93B63" w:rsidRPr="00183288" w:rsidRDefault="00C93B63" w:rsidP="00A57804">
      <w:pPr>
        <w:spacing w:line="360" w:lineRule="auto"/>
        <w:rPr>
          <w:rFonts w:cs="Times New Roman"/>
          <w:sz w:val="26"/>
          <w:szCs w:val="26"/>
        </w:rPr>
      </w:pPr>
      <w:r w:rsidRPr="00183288">
        <w:rPr>
          <w:rFonts w:cs="Times New Roman"/>
          <w:sz w:val="26"/>
          <w:szCs w:val="26"/>
        </w:rPr>
        <w:t>– Với các công ty xây dựng thì sản phẩm chính là các công trình hoàn tha</w:t>
      </w:r>
      <w:r w:rsidR="00EB6A18" w:rsidRPr="00183288">
        <w:rPr>
          <w:rFonts w:cs="Times New Roman"/>
          <w:sz w:val="26"/>
          <w:szCs w:val="26"/>
        </w:rPr>
        <w:t>̀nh. Có 2 loại giá thành:</w:t>
      </w:r>
    </w:p>
    <w:p w:rsidR="00C93B63" w:rsidRPr="00183288" w:rsidRDefault="00C93B63" w:rsidP="00A57804">
      <w:pPr>
        <w:spacing w:line="360" w:lineRule="auto"/>
        <w:rPr>
          <w:rFonts w:cs="Times New Roman"/>
          <w:sz w:val="26"/>
          <w:szCs w:val="26"/>
        </w:rPr>
      </w:pPr>
      <w:r w:rsidRPr="00183288">
        <w:rPr>
          <w:rFonts w:cs="Times New Roman"/>
          <w:sz w:val="26"/>
          <w:szCs w:val="26"/>
        </w:rPr>
        <w:t>+ Giá thành của công trình thi công hoàn thành đưa vào sử dụng thì sẽ không được đưa vào tài khoản 155 mà kết chuyển thẳng vào giá vốn th</w:t>
      </w:r>
      <w:r w:rsidR="00EB6A18" w:rsidRPr="00183288">
        <w:rPr>
          <w:rFonts w:cs="Times New Roman"/>
          <w:sz w:val="26"/>
          <w:szCs w:val="26"/>
        </w:rPr>
        <w:t>ông qua Nợ TK 632/ có TK 154.</w:t>
      </w:r>
    </w:p>
    <w:p w:rsidR="009B37BD" w:rsidRPr="00183288" w:rsidRDefault="00C93B63" w:rsidP="00A57804">
      <w:pPr>
        <w:spacing w:line="360" w:lineRule="auto"/>
        <w:rPr>
          <w:rFonts w:cs="Times New Roman"/>
          <w:sz w:val="26"/>
          <w:szCs w:val="26"/>
        </w:rPr>
      </w:pPr>
      <w:r w:rsidRPr="00183288">
        <w:rPr>
          <w:rFonts w:cs="Times New Roman"/>
          <w:sz w:val="26"/>
          <w:szCs w:val="26"/>
        </w:rPr>
        <w:t>+ Giá thành của công trình như xây chung cư xuất bán thì bạn vẫn phải qua TK 155 như tính cho sản phẩm. Khi xuất bán từng căn hộ sẽ xuất bán và tính giá vốn.</w:t>
      </w:r>
    </w:p>
    <w:p w:rsidR="00AA55B8" w:rsidRDefault="00C93B63" w:rsidP="00A57804">
      <w:pPr>
        <w:spacing w:line="360" w:lineRule="auto"/>
        <w:rPr>
          <w:rFonts w:cs="Times New Roman"/>
          <w:sz w:val="26"/>
          <w:szCs w:val="26"/>
        </w:rPr>
      </w:pPr>
      <w:r w:rsidRPr="00183288">
        <w:rPr>
          <w:rFonts w:cs="Times New Roman"/>
          <w:sz w:val="26"/>
          <w:szCs w:val="26"/>
        </w:rPr>
        <w:t xml:space="preserve">1. </w:t>
      </w:r>
      <w:r w:rsidR="00AA55B8" w:rsidRPr="00183288">
        <w:rPr>
          <w:rFonts w:cs="Times New Roman"/>
          <w:sz w:val="26"/>
          <w:szCs w:val="26"/>
        </w:rPr>
        <w:t xml:space="preserve">Bản chất </w:t>
      </w:r>
      <w:r w:rsidR="00AA55B8">
        <w:rPr>
          <w:rFonts w:cs="Times New Roman"/>
          <w:sz w:val="26"/>
          <w:szCs w:val="26"/>
        </w:rPr>
        <w:t xml:space="preserve"> kế toán </w:t>
      </w:r>
      <w:r w:rsidR="00AA55B8" w:rsidRPr="00183288">
        <w:rPr>
          <w:rFonts w:cs="Times New Roman"/>
          <w:sz w:val="26"/>
          <w:szCs w:val="26"/>
        </w:rPr>
        <w:t>của công ty vận tải</w:t>
      </w:r>
    </w:p>
    <w:p w:rsidR="00C93B63" w:rsidRPr="00183288" w:rsidRDefault="00C93B63" w:rsidP="00A57804">
      <w:pPr>
        <w:spacing w:line="360" w:lineRule="auto"/>
        <w:rPr>
          <w:rFonts w:cs="Times New Roman"/>
          <w:sz w:val="26"/>
          <w:szCs w:val="26"/>
        </w:rPr>
      </w:pPr>
      <w:r w:rsidRPr="00183288">
        <w:rPr>
          <w:rFonts w:cs="Times New Roman"/>
          <w:sz w:val="26"/>
          <w:szCs w:val="26"/>
        </w:rPr>
        <w:t xml:space="preserve">Bản chất </w:t>
      </w:r>
      <w:r w:rsidR="00AA55B8">
        <w:rPr>
          <w:rFonts w:cs="Times New Roman"/>
          <w:sz w:val="26"/>
          <w:szCs w:val="26"/>
        </w:rPr>
        <w:t xml:space="preserve"> kế toán </w:t>
      </w:r>
      <w:r w:rsidRPr="00183288">
        <w:rPr>
          <w:rFonts w:cs="Times New Roman"/>
          <w:sz w:val="26"/>
          <w:szCs w:val="26"/>
        </w:rPr>
        <w:t>của công ty vận tải là xuất hoá đơn theo các chu</w:t>
      </w:r>
      <w:r w:rsidR="00AA55B8">
        <w:rPr>
          <w:rFonts w:cs="Times New Roman"/>
          <w:sz w:val="26"/>
          <w:szCs w:val="26"/>
        </w:rPr>
        <w:t>yến hàng.</w:t>
      </w:r>
      <w:r w:rsidRPr="00183288">
        <w:rPr>
          <w:rFonts w:cs="Times New Roman"/>
          <w:sz w:val="26"/>
          <w:szCs w:val="26"/>
        </w:rPr>
        <w:t xml:space="preserve"> Trong mỗi hoá đơn c</w:t>
      </w:r>
      <w:r w:rsidR="00EB6A18" w:rsidRPr="00183288">
        <w:rPr>
          <w:rFonts w:cs="Times New Roman"/>
          <w:sz w:val="26"/>
          <w:szCs w:val="26"/>
        </w:rPr>
        <w:t>ó thể ghi với các nội dung</w:t>
      </w:r>
      <w:r w:rsidR="00AA55B8">
        <w:rPr>
          <w:rFonts w:cs="Times New Roman"/>
          <w:sz w:val="26"/>
          <w:szCs w:val="26"/>
        </w:rPr>
        <w:t xml:space="preserve">: </w:t>
      </w:r>
    </w:p>
    <w:p w:rsidR="00C93B63" w:rsidRPr="00183288" w:rsidRDefault="00C93B63" w:rsidP="00A57804">
      <w:pPr>
        <w:spacing w:line="360" w:lineRule="auto"/>
        <w:rPr>
          <w:rFonts w:cs="Times New Roman"/>
          <w:sz w:val="26"/>
          <w:szCs w:val="26"/>
        </w:rPr>
      </w:pPr>
      <w:r w:rsidRPr="00183288">
        <w:rPr>
          <w:rFonts w:cs="Times New Roman"/>
          <w:sz w:val="26"/>
          <w:szCs w:val="26"/>
        </w:rPr>
        <w:t xml:space="preserve">– Cước </w:t>
      </w:r>
      <w:r w:rsidR="00EB6A18" w:rsidRPr="00183288">
        <w:rPr>
          <w:rFonts w:cs="Times New Roman"/>
          <w:sz w:val="26"/>
          <w:szCs w:val="26"/>
        </w:rPr>
        <w:t>vận chuyển theo chuyến hàng</w:t>
      </w:r>
    </w:p>
    <w:p w:rsidR="00C93B63" w:rsidRPr="00183288" w:rsidRDefault="00C93B63" w:rsidP="00A57804">
      <w:pPr>
        <w:spacing w:line="360" w:lineRule="auto"/>
        <w:rPr>
          <w:rFonts w:cs="Times New Roman"/>
          <w:sz w:val="26"/>
          <w:szCs w:val="26"/>
        </w:rPr>
      </w:pPr>
      <w:r w:rsidRPr="00183288">
        <w:rPr>
          <w:rFonts w:cs="Times New Roman"/>
          <w:sz w:val="26"/>
          <w:szCs w:val="26"/>
        </w:rPr>
        <w:t>– Cước vận chuyển lập theo bảng kê, trong bảng kê lại có các dòng khác nhau với ngày tháng, số lượng, đơn giá và thành tiền khác</w:t>
      </w:r>
      <w:r w:rsidR="00EB6A18" w:rsidRPr="00183288">
        <w:rPr>
          <w:rFonts w:cs="Times New Roman"/>
          <w:sz w:val="26"/>
          <w:szCs w:val="26"/>
        </w:rPr>
        <w:t xml:space="preserve"> nhau nữa.</w:t>
      </w:r>
    </w:p>
    <w:p w:rsidR="00C93B63" w:rsidRPr="00183288" w:rsidRDefault="00C93B63" w:rsidP="00A57804">
      <w:pPr>
        <w:spacing w:line="360" w:lineRule="auto"/>
        <w:rPr>
          <w:rFonts w:cs="Times New Roman"/>
          <w:sz w:val="26"/>
          <w:szCs w:val="26"/>
        </w:rPr>
      </w:pPr>
      <w:r w:rsidRPr="00183288">
        <w:rPr>
          <w:rFonts w:cs="Times New Roman"/>
          <w:sz w:val="26"/>
          <w:szCs w:val="26"/>
        </w:rPr>
        <w:lastRenderedPageBreak/>
        <w:t>– Mà mỗi chuyến hàng lại có một cun</w:t>
      </w:r>
      <w:r w:rsidR="00EB6A18" w:rsidRPr="00183288">
        <w:rPr>
          <w:rFonts w:cs="Times New Roman"/>
          <w:sz w:val="26"/>
          <w:szCs w:val="26"/>
        </w:rPr>
        <w:t>g đường đi và đến khác nhau</w:t>
      </w:r>
    </w:p>
    <w:p w:rsidR="00C93B63" w:rsidRPr="00183288" w:rsidRDefault="00C93B63" w:rsidP="00A57804">
      <w:pPr>
        <w:spacing w:line="360" w:lineRule="auto"/>
        <w:rPr>
          <w:rFonts w:cs="Times New Roman"/>
          <w:sz w:val="26"/>
          <w:szCs w:val="26"/>
        </w:rPr>
      </w:pPr>
      <w:r w:rsidRPr="00183288">
        <w:rPr>
          <w:rFonts w:cs="Times New Roman"/>
          <w:sz w:val="26"/>
          <w:szCs w:val="26"/>
        </w:rPr>
        <w:t>2. Các bước tính giá thành tại công ty vận tải</w:t>
      </w:r>
    </w:p>
    <w:p w:rsidR="00C93B63" w:rsidRPr="00AA55B8" w:rsidRDefault="00C93B63" w:rsidP="00A57804">
      <w:pPr>
        <w:spacing w:line="360" w:lineRule="auto"/>
        <w:rPr>
          <w:rFonts w:cs="Times New Roman"/>
          <w:b/>
          <w:sz w:val="26"/>
          <w:szCs w:val="26"/>
        </w:rPr>
      </w:pPr>
      <w:r w:rsidRPr="00AA55B8">
        <w:rPr>
          <w:rFonts w:cs="Times New Roman"/>
          <w:b/>
          <w:sz w:val="26"/>
          <w:szCs w:val="26"/>
        </w:rPr>
        <w:t>Bước 1: Xây dựng đối tượng tập hợp chi phí</w:t>
      </w:r>
    </w:p>
    <w:p w:rsidR="00C93B63" w:rsidRPr="00183288" w:rsidRDefault="00C93B63" w:rsidP="00A57804">
      <w:pPr>
        <w:spacing w:line="360" w:lineRule="auto"/>
        <w:rPr>
          <w:rFonts w:cs="Times New Roman"/>
          <w:sz w:val="26"/>
          <w:szCs w:val="26"/>
        </w:rPr>
      </w:pPr>
      <w:r w:rsidRPr="00183288">
        <w:rPr>
          <w:rFonts w:cs="Times New Roman"/>
          <w:sz w:val="26"/>
          <w:szCs w:val="26"/>
        </w:rPr>
        <w:t>Đối tượng tập hợp chi phí là các chuyến hàng vận chuyển đi</w:t>
      </w:r>
    </w:p>
    <w:p w:rsidR="00C93B63" w:rsidRPr="00A57804" w:rsidRDefault="00EB6A18" w:rsidP="00A57804">
      <w:pPr>
        <w:spacing w:line="360" w:lineRule="auto"/>
        <w:rPr>
          <w:rFonts w:cs="Times New Roman"/>
          <w:b/>
          <w:sz w:val="26"/>
          <w:szCs w:val="26"/>
        </w:rPr>
      </w:pPr>
      <w:r w:rsidRPr="00A57804">
        <w:rPr>
          <w:rFonts w:cs="Times New Roman"/>
          <w:b/>
          <w:sz w:val="26"/>
          <w:szCs w:val="26"/>
        </w:rPr>
        <w:t>Ví dụ:</w:t>
      </w:r>
    </w:p>
    <w:p w:rsidR="00EB6A18" w:rsidRPr="00183288" w:rsidRDefault="00A57804" w:rsidP="00A57804">
      <w:pPr>
        <w:spacing w:line="360" w:lineRule="auto"/>
        <w:rPr>
          <w:rFonts w:cs="Times New Roman"/>
          <w:sz w:val="26"/>
          <w:szCs w:val="26"/>
        </w:rPr>
      </w:pPr>
      <w:r>
        <w:rPr>
          <w:rFonts w:cs="Times New Roman"/>
          <w:sz w:val="26"/>
          <w:szCs w:val="26"/>
        </w:rPr>
        <w:t>Ngày 13/01/2018</w:t>
      </w:r>
      <w:r w:rsidR="00C93B63" w:rsidRPr="00183288">
        <w:rPr>
          <w:rFonts w:cs="Times New Roman"/>
          <w:sz w:val="26"/>
          <w:szCs w:val="26"/>
        </w:rPr>
        <w:t xml:space="preserve"> Công ty vận tải KL xuất hoá đơn cho công ty TNHH TM Hoàng Anh với nội dung: Cước vận chuyển thép ( có bảng kê đính kèm)</w:t>
      </w:r>
    </w:p>
    <w:tbl>
      <w:tblPr>
        <w:tblStyle w:val="TableGrid"/>
        <w:tblW w:w="0" w:type="auto"/>
        <w:tblLook w:val="04A0" w:firstRow="1" w:lastRow="0" w:firstColumn="1" w:lastColumn="0" w:noHBand="0" w:noVBand="1"/>
      </w:tblPr>
      <w:tblGrid>
        <w:gridCol w:w="1418"/>
        <w:gridCol w:w="1265"/>
        <w:gridCol w:w="1263"/>
        <w:gridCol w:w="1261"/>
        <w:gridCol w:w="1259"/>
        <w:gridCol w:w="1476"/>
        <w:gridCol w:w="1258"/>
      </w:tblGrid>
      <w:tr w:rsidR="00183288" w:rsidRPr="00183288" w:rsidTr="00183288">
        <w:trPr>
          <w:trHeight w:val="540"/>
        </w:trPr>
        <w:tc>
          <w:tcPr>
            <w:tcW w:w="1418" w:type="dxa"/>
            <w:vAlign w:val="center"/>
          </w:tcPr>
          <w:p w:rsidR="00EB6A18" w:rsidRPr="00183288" w:rsidRDefault="00EB6A18" w:rsidP="00A57804">
            <w:pPr>
              <w:spacing w:line="360" w:lineRule="auto"/>
              <w:jc w:val="center"/>
              <w:rPr>
                <w:rFonts w:cs="Times New Roman"/>
                <w:sz w:val="26"/>
                <w:szCs w:val="26"/>
              </w:rPr>
            </w:pPr>
            <w:r w:rsidRPr="00183288">
              <w:rPr>
                <w:rFonts w:cs="Times New Roman"/>
                <w:sz w:val="26"/>
                <w:szCs w:val="26"/>
              </w:rPr>
              <w:t>Ngày</w:t>
            </w:r>
          </w:p>
        </w:tc>
        <w:tc>
          <w:tcPr>
            <w:tcW w:w="1265"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Tên Vật Tư</w:t>
            </w:r>
          </w:p>
        </w:tc>
        <w:tc>
          <w:tcPr>
            <w:tcW w:w="1263"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Nơi Nhận Hàng</w:t>
            </w:r>
          </w:p>
        </w:tc>
        <w:tc>
          <w:tcPr>
            <w:tcW w:w="1261"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Nơi Trả hàng</w:t>
            </w:r>
          </w:p>
        </w:tc>
        <w:tc>
          <w:tcPr>
            <w:tcW w:w="1259"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Loại Xe</w:t>
            </w:r>
          </w:p>
        </w:tc>
        <w:tc>
          <w:tcPr>
            <w:tcW w:w="1476"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Thành tiền</w:t>
            </w:r>
          </w:p>
        </w:tc>
        <w:tc>
          <w:tcPr>
            <w:tcW w:w="1258"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Ghi chú</w:t>
            </w:r>
          </w:p>
        </w:tc>
      </w:tr>
      <w:tr w:rsidR="00183288" w:rsidRPr="00183288" w:rsidTr="00183288">
        <w:trPr>
          <w:trHeight w:val="555"/>
        </w:trPr>
        <w:tc>
          <w:tcPr>
            <w:tcW w:w="1418" w:type="dxa"/>
            <w:vAlign w:val="center"/>
          </w:tcPr>
          <w:p w:rsidR="00EB6A18" w:rsidRPr="00183288" w:rsidRDefault="00AA55B8" w:rsidP="00A57804">
            <w:pPr>
              <w:spacing w:line="360" w:lineRule="auto"/>
              <w:jc w:val="center"/>
              <w:rPr>
                <w:rFonts w:cs="Times New Roman"/>
                <w:sz w:val="26"/>
                <w:szCs w:val="26"/>
              </w:rPr>
            </w:pPr>
            <w:r w:rsidRPr="00A57804">
              <w:rPr>
                <w:rFonts w:cs="Times New Roman"/>
                <w:sz w:val="26"/>
                <w:szCs w:val="26"/>
              </w:rPr>
              <w:t>08/01/2018</w:t>
            </w:r>
          </w:p>
        </w:tc>
        <w:tc>
          <w:tcPr>
            <w:tcW w:w="1265" w:type="dxa"/>
            <w:vAlign w:val="center"/>
          </w:tcPr>
          <w:p w:rsidR="00EB6A18" w:rsidRPr="00C93B63" w:rsidRDefault="00EB6A18" w:rsidP="00A57804">
            <w:pPr>
              <w:spacing w:line="360" w:lineRule="auto"/>
              <w:jc w:val="center"/>
              <w:rPr>
                <w:rFonts w:cs="Times New Roman"/>
                <w:sz w:val="26"/>
                <w:szCs w:val="26"/>
              </w:rPr>
            </w:pPr>
            <w:r w:rsidRPr="00C93B63">
              <w:rPr>
                <w:rFonts w:cs="Times New Roman"/>
                <w:sz w:val="26"/>
                <w:szCs w:val="26"/>
              </w:rPr>
              <w:t>Thép XD</w:t>
            </w:r>
          </w:p>
        </w:tc>
        <w:tc>
          <w:tcPr>
            <w:tcW w:w="1263"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Hà Nội</w:t>
            </w:r>
          </w:p>
        </w:tc>
        <w:tc>
          <w:tcPr>
            <w:tcW w:w="1261" w:type="dxa"/>
            <w:vAlign w:val="center"/>
          </w:tcPr>
          <w:p w:rsidR="00EB6A18" w:rsidRPr="00183288" w:rsidRDefault="00AA55B8" w:rsidP="00A57804">
            <w:pPr>
              <w:spacing w:line="360" w:lineRule="auto"/>
              <w:jc w:val="center"/>
              <w:rPr>
                <w:rFonts w:cs="Times New Roman"/>
                <w:sz w:val="26"/>
                <w:szCs w:val="26"/>
              </w:rPr>
            </w:pPr>
            <w:r w:rsidRPr="00A57804">
              <w:rPr>
                <w:rFonts w:cs="Times New Roman"/>
                <w:sz w:val="26"/>
                <w:szCs w:val="26"/>
              </w:rPr>
              <w:t>Quảng Ninh</w:t>
            </w:r>
          </w:p>
        </w:tc>
        <w:tc>
          <w:tcPr>
            <w:tcW w:w="1259" w:type="dxa"/>
            <w:vAlign w:val="center"/>
          </w:tcPr>
          <w:p w:rsidR="00EB6A18" w:rsidRPr="00C93B63" w:rsidRDefault="00EB6A18" w:rsidP="00A57804">
            <w:pPr>
              <w:spacing w:line="360" w:lineRule="auto"/>
              <w:jc w:val="center"/>
              <w:rPr>
                <w:rFonts w:cs="Times New Roman"/>
                <w:sz w:val="26"/>
                <w:szCs w:val="26"/>
              </w:rPr>
            </w:pPr>
            <w:r w:rsidRPr="00C93B63">
              <w:rPr>
                <w:rFonts w:cs="Times New Roman"/>
                <w:sz w:val="26"/>
                <w:szCs w:val="26"/>
              </w:rPr>
              <w:t>Sơ mi rơ moc</w:t>
            </w:r>
          </w:p>
        </w:tc>
        <w:tc>
          <w:tcPr>
            <w:tcW w:w="1476"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20.000.000</w:t>
            </w:r>
          </w:p>
        </w:tc>
        <w:tc>
          <w:tcPr>
            <w:tcW w:w="1258"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2 chuyển</w:t>
            </w:r>
          </w:p>
        </w:tc>
      </w:tr>
      <w:tr w:rsidR="00183288" w:rsidRPr="00183288" w:rsidTr="00183288">
        <w:trPr>
          <w:trHeight w:val="540"/>
        </w:trPr>
        <w:tc>
          <w:tcPr>
            <w:tcW w:w="1418" w:type="dxa"/>
            <w:vAlign w:val="center"/>
          </w:tcPr>
          <w:p w:rsidR="00EB6A18" w:rsidRPr="00183288" w:rsidRDefault="00AA55B8" w:rsidP="00A57804">
            <w:pPr>
              <w:spacing w:line="360" w:lineRule="auto"/>
              <w:jc w:val="center"/>
              <w:rPr>
                <w:rFonts w:cs="Times New Roman"/>
                <w:sz w:val="26"/>
                <w:szCs w:val="26"/>
              </w:rPr>
            </w:pPr>
            <w:r w:rsidRPr="00A57804">
              <w:rPr>
                <w:rFonts w:cs="Times New Roman"/>
                <w:sz w:val="26"/>
                <w:szCs w:val="26"/>
              </w:rPr>
              <w:t>13/01/2018</w:t>
            </w:r>
          </w:p>
        </w:tc>
        <w:tc>
          <w:tcPr>
            <w:tcW w:w="1265" w:type="dxa"/>
            <w:vAlign w:val="center"/>
          </w:tcPr>
          <w:p w:rsidR="00EB6A18" w:rsidRPr="00C93B63" w:rsidRDefault="00EB6A18" w:rsidP="00A57804">
            <w:pPr>
              <w:spacing w:line="360" w:lineRule="auto"/>
              <w:jc w:val="center"/>
              <w:rPr>
                <w:rFonts w:cs="Times New Roman"/>
                <w:sz w:val="26"/>
                <w:szCs w:val="26"/>
              </w:rPr>
            </w:pPr>
            <w:r w:rsidRPr="00C93B63">
              <w:rPr>
                <w:rFonts w:cs="Times New Roman"/>
                <w:sz w:val="26"/>
                <w:szCs w:val="26"/>
              </w:rPr>
              <w:t>Thép XD</w:t>
            </w:r>
          </w:p>
        </w:tc>
        <w:tc>
          <w:tcPr>
            <w:tcW w:w="1263"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Hà Nội</w:t>
            </w:r>
          </w:p>
        </w:tc>
        <w:tc>
          <w:tcPr>
            <w:tcW w:w="1261" w:type="dxa"/>
            <w:vAlign w:val="center"/>
          </w:tcPr>
          <w:p w:rsidR="00EB6A18" w:rsidRPr="00183288" w:rsidRDefault="00A57804" w:rsidP="00A57804">
            <w:pPr>
              <w:spacing w:line="360" w:lineRule="auto"/>
              <w:jc w:val="center"/>
              <w:rPr>
                <w:rFonts w:cs="Times New Roman"/>
                <w:sz w:val="26"/>
                <w:szCs w:val="26"/>
              </w:rPr>
            </w:pPr>
            <w:r w:rsidRPr="00183288">
              <w:rPr>
                <w:rFonts w:cs="Times New Roman"/>
                <w:sz w:val="26"/>
                <w:szCs w:val="26"/>
              </w:rPr>
              <w:t xml:space="preserve">Nam Định  </w:t>
            </w:r>
          </w:p>
        </w:tc>
        <w:tc>
          <w:tcPr>
            <w:tcW w:w="1259"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Sơ mi rơ móc</w:t>
            </w:r>
          </w:p>
        </w:tc>
        <w:tc>
          <w:tcPr>
            <w:tcW w:w="1476" w:type="dxa"/>
            <w:vAlign w:val="center"/>
          </w:tcPr>
          <w:p w:rsidR="00EB6A18" w:rsidRPr="00C93B63" w:rsidRDefault="00EB6A18" w:rsidP="00A57804">
            <w:pPr>
              <w:spacing w:line="360" w:lineRule="auto"/>
              <w:jc w:val="center"/>
              <w:rPr>
                <w:rFonts w:cs="Times New Roman"/>
                <w:sz w:val="26"/>
                <w:szCs w:val="26"/>
              </w:rPr>
            </w:pPr>
            <w:r w:rsidRPr="00C93B63">
              <w:rPr>
                <w:rFonts w:cs="Times New Roman"/>
                <w:sz w:val="26"/>
                <w:szCs w:val="26"/>
              </w:rPr>
              <w:t>21.500.000</w:t>
            </w:r>
          </w:p>
        </w:tc>
        <w:tc>
          <w:tcPr>
            <w:tcW w:w="1258" w:type="dxa"/>
            <w:vAlign w:val="center"/>
          </w:tcPr>
          <w:p w:rsidR="00EB6A18" w:rsidRPr="00183288" w:rsidRDefault="00EB6A18" w:rsidP="00A57804">
            <w:pPr>
              <w:spacing w:line="360" w:lineRule="auto"/>
              <w:jc w:val="center"/>
              <w:rPr>
                <w:rFonts w:cs="Times New Roman"/>
                <w:sz w:val="26"/>
                <w:szCs w:val="26"/>
              </w:rPr>
            </w:pPr>
            <w:r w:rsidRPr="00C93B63">
              <w:rPr>
                <w:rFonts w:cs="Times New Roman"/>
                <w:sz w:val="26"/>
                <w:szCs w:val="26"/>
              </w:rPr>
              <w:t>2 chuyến</w:t>
            </w:r>
          </w:p>
        </w:tc>
      </w:tr>
      <w:tr w:rsidR="00EB6A18" w:rsidRPr="00183288" w:rsidTr="00183288">
        <w:trPr>
          <w:trHeight w:val="329"/>
        </w:trPr>
        <w:tc>
          <w:tcPr>
            <w:tcW w:w="6466" w:type="dxa"/>
            <w:gridSpan w:val="5"/>
            <w:vAlign w:val="center"/>
          </w:tcPr>
          <w:p w:rsidR="00EB6A18" w:rsidRPr="00183288" w:rsidRDefault="00EB6A18" w:rsidP="00A57804">
            <w:pPr>
              <w:spacing w:line="360" w:lineRule="auto"/>
              <w:jc w:val="center"/>
              <w:rPr>
                <w:rFonts w:cs="Times New Roman"/>
                <w:sz w:val="26"/>
                <w:szCs w:val="26"/>
              </w:rPr>
            </w:pPr>
            <w:r w:rsidRPr="00A57804">
              <w:rPr>
                <w:rFonts w:cs="Times New Roman"/>
                <w:sz w:val="26"/>
                <w:szCs w:val="26"/>
              </w:rPr>
              <w:t>CỘNG</w:t>
            </w:r>
          </w:p>
        </w:tc>
        <w:tc>
          <w:tcPr>
            <w:tcW w:w="1476" w:type="dxa"/>
            <w:vAlign w:val="center"/>
          </w:tcPr>
          <w:p w:rsidR="00EB6A18" w:rsidRPr="00183288" w:rsidRDefault="00EB6A18" w:rsidP="00A57804">
            <w:pPr>
              <w:spacing w:line="360" w:lineRule="auto"/>
              <w:jc w:val="center"/>
              <w:rPr>
                <w:rFonts w:cs="Times New Roman"/>
                <w:sz w:val="26"/>
                <w:szCs w:val="26"/>
              </w:rPr>
            </w:pPr>
            <w:r w:rsidRPr="00183288">
              <w:rPr>
                <w:rFonts w:cs="Times New Roman"/>
                <w:sz w:val="26"/>
                <w:szCs w:val="26"/>
              </w:rPr>
              <w:t>41.500.000</w:t>
            </w:r>
          </w:p>
        </w:tc>
        <w:tc>
          <w:tcPr>
            <w:tcW w:w="1258" w:type="dxa"/>
            <w:vAlign w:val="center"/>
          </w:tcPr>
          <w:p w:rsidR="00EB6A18" w:rsidRPr="00183288" w:rsidRDefault="00EB6A18" w:rsidP="00A57804">
            <w:pPr>
              <w:spacing w:line="360" w:lineRule="auto"/>
              <w:jc w:val="center"/>
              <w:rPr>
                <w:rFonts w:cs="Times New Roman"/>
                <w:sz w:val="26"/>
                <w:szCs w:val="26"/>
              </w:rPr>
            </w:pPr>
          </w:p>
        </w:tc>
      </w:tr>
    </w:tbl>
    <w:p w:rsidR="00A57804" w:rsidRDefault="00A57804" w:rsidP="00A57804">
      <w:pPr>
        <w:spacing w:line="360" w:lineRule="auto"/>
        <w:rPr>
          <w:rFonts w:cs="Times New Roman"/>
          <w:sz w:val="26"/>
          <w:szCs w:val="26"/>
        </w:rPr>
      </w:pPr>
    </w:p>
    <w:p w:rsidR="00C93B63" w:rsidRPr="00183288" w:rsidRDefault="00C93B63" w:rsidP="00A57804">
      <w:pPr>
        <w:spacing w:line="360" w:lineRule="auto"/>
        <w:rPr>
          <w:rFonts w:cs="Times New Roman"/>
          <w:sz w:val="26"/>
          <w:szCs w:val="26"/>
        </w:rPr>
      </w:pPr>
      <w:r w:rsidRPr="00183288">
        <w:rPr>
          <w:rFonts w:cs="Times New Roman"/>
          <w:sz w:val="26"/>
          <w:szCs w:val="26"/>
        </w:rPr>
        <w:t>Căn cứ vào  hoá đơn trên kế toán cần lập 2 đối</w:t>
      </w:r>
      <w:r w:rsidR="00EB6A18" w:rsidRPr="00183288">
        <w:rPr>
          <w:rFonts w:cs="Times New Roman"/>
          <w:sz w:val="26"/>
          <w:szCs w:val="26"/>
        </w:rPr>
        <w:t xml:space="preserve"> tượng tập hợp chi phí là:</w:t>
      </w:r>
    </w:p>
    <w:p w:rsidR="00C93B63" w:rsidRPr="00183288" w:rsidRDefault="00C93B63" w:rsidP="00A57804">
      <w:pPr>
        <w:spacing w:line="360" w:lineRule="auto"/>
        <w:rPr>
          <w:rFonts w:cs="Times New Roman"/>
          <w:sz w:val="26"/>
          <w:szCs w:val="26"/>
        </w:rPr>
      </w:pPr>
      <w:r w:rsidRPr="00183288">
        <w:rPr>
          <w:rFonts w:cs="Times New Roman"/>
          <w:sz w:val="26"/>
          <w:szCs w:val="26"/>
        </w:rPr>
        <w:t>+ Cước vận chuyển thép từ Hà Nội</w:t>
      </w:r>
      <w:r w:rsidR="00EB6A18" w:rsidRPr="00183288">
        <w:rPr>
          <w:rFonts w:cs="Times New Roman"/>
          <w:sz w:val="26"/>
          <w:szCs w:val="26"/>
        </w:rPr>
        <w:t xml:space="preserve"> đi </w:t>
      </w:r>
      <w:r w:rsidR="00AA55B8">
        <w:rPr>
          <w:rFonts w:eastAsia="Times New Roman" w:cs="Times New Roman"/>
          <w:color w:val="333333"/>
          <w:sz w:val="26"/>
          <w:szCs w:val="26"/>
        </w:rPr>
        <w:t>Quảng Ninh</w:t>
      </w:r>
      <w:r w:rsidR="00AA55B8" w:rsidRPr="00183288">
        <w:rPr>
          <w:rFonts w:cs="Times New Roman"/>
          <w:sz w:val="26"/>
          <w:szCs w:val="26"/>
        </w:rPr>
        <w:t xml:space="preserve"> </w:t>
      </w:r>
      <w:r w:rsidR="00EB6A18" w:rsidRPr="00183288">
        <w:rPr>
          <w:rFonts w:cs="Times New Roman"/>
          <w:sz w:val="26"/>
          <w:szCs w:val="26"/>
        </w:rPr>
        <w:t>Mã: 15VC_HN,TB</w:t>
      </w:r>
    </w:p>
    <w:p w:rsidR="00C93B63" w:rsidRPr="00183288" w:rsidRDefault="00C93B63" w:rsidP="00A57804">
      <w:pPr>
        <w:spacing w:line="360" w:lineRule="auto"/>
        <w:rPr>
          <w:rFonts w:cs="Times New Roman"/>
          <w:sz w:val="26"/>
          <w:szCs w:val="26"/>
        </w:rPr>
      </w:pPr>
      <w:r w:rsidRPr="00183288">
        <w:rPr>
          <w:rFonts w:cs="Times New Roman"/>
          <w:sz w:val="26"/>
          <w:szCs w:val="26"/>
        </w:rPr>
        <w:t>+ Cước vận chuyển thép từ Hà Nội</w:t>
      </w:r>
      <w:r w:rsidR="00EB6A18" w:rsidRPr="00183288">
        <w:rPr>
          <w:rFonts w:cs="Times New Roman"/>
          <w:sz w:val="26"/>
          <w:szCs w:val="26"/>
        </w:rPr>
        <w:t xml:space="preserve"> đi Nam </w:t>
      </w:r>
      <w:r w:rsidR="00A57804" w:rsidRPr="00183288">
        <w:rPr>
          <w:rFonts w:cs="Times New Roman"/>
          <w:sz w:val="26"/>
          <w:szCs w:val="26"/>
        </w:rPr>
        <w:t>Đ</w:t>
      </w:r>
      <w:r w:rsidR="00EB6A18" w:rsidRPr="00183288">
        <w:rPr>
          <w:rFonts w:cs="Times New Roman"/>
          <w:sz w:val="26"/>
          <w:szCs w:val="26"/>
        </w:rPr>
        <w:t>ịnh  Mã: 15VC_HN, NĐ</w:t>
      </w:r>
    </w:p>
    <w:p w:rsidR="00C93B63" w:rsidRPr="00A57804" w:rsidRDefault="00C93B63" w:rsidP="00A57804">
      <w:pPr>
        <w:spacing w:line="360" w:lineRule="auto"/>
        <w:rPr>
          <w:rFonts w:cs="Times New Roman"/>
          <w:b/>
          <w:sz w:val="26"/>
          <w:szCs w:val="26"/>
        </w:rPr>
      </w:pPr>
      <w:r w:rsidRPr="00A57804">
        <w:rPr>
          <w:rFonts w:cs="Times New Roman"/>
          <w:b/>
          <w:sz w:val="26"/>
          <w:szCs w:val="26"/>
        </w:rPr>
        <w:t>Bước 2: Xác định định mức dầu</w:t>
      </w:r>
      <w:r w:rsidR="00EB6A18" w:rsidRPr="00A57804">
        <w:rPr>
          <w:rFonts w:cs="Times New Roman"/>
          <w:b/>
          <w:sz w:val="26"/>
          <w:szCs w:val="26"/>
        </w:rPr>
        <w:t xml:space="preserve"> DO cho mỗi chuyến hàng trên</w:t>
      </w:r>
    </w:p>
    <w:p w:rsidR="00C93B63" w:rsidRPr="00183288" w:rsidRDefault="00C93B63" w:rsidP="00A57804">
      <w:pPr>
        <w:spacing w:line="360" w:lineRule="auto"/>
        <w:rPr>
          <w:rFonts w:cs="Times New Roman"/>
          <w:sz w:val="26"/>
          <w:szCs w:val="26"/>
        </w:rPr>
      </w:pPr>
      <w:r w:rsidRPr="00183288">
        <w:rPr>
          <w:rFonts w:cs="Times New Roman"/>
          <w:sz w:val="26"/>
          <w:szCs w:val="26"/>
        </w:rPr>
        <w:t>Để biết được định mức dầu xe chạy từ điểm A đến điểm B bạn cần xác định được khoả</w:t>
      </w:r>
      <w:r w:rsidR="00EB6A18" w:rsidRPr="00183288">
        <w:rPr>
          <w:rFonts w:cs="Times New Roman"/>
          <w:sz w:val="26"/>
          <w:szCs w:val="26"/>
        </w:rPr>
        <w:t>ng cách từ nơi đi – nơi đến.</w:t>
      </w:r>
      <w:r w:rsidR="00AA55B8">
        <w:rPr>
          <w:rFonts w:cs="Times New Roman"/>
          <w:sz w:val="26"/>
          <w:szCs w:val="26"/>
        </w:rPr>
        <w:t xml:space="preserve"> </w:t>
      </w:r>
    </w:p>
    <w:p w:rsidR="00C93B63" w:rsidRPr="00183288" w:rsidRDefault="00EB6A18" w:rsidP="00A57804">
      <w:pPr>
        <w:spacing w:line="360" w:lineRule="auto"/>
        <w:rPr>
          <w:rFonts w:cs="Times New Roman"/>
          <w:sz w:val="26"/>
          <w:szCs w:val="26"/>
        </w:rPr>
      </w:pPr>
      <w:r w:rsidRPr="00183288">
        <w:rPr>
          <w:rFonts w:cs="Times New Roman"/>
          <w:sz w:val="26"/>
          <w:szCs w:val="26"/>
        </w:rPr>
        <w:t>Tại ví dụ trên</w:t>
      </w:r>
    </w:p>
    <w:p w:rsidR="00C93B63" w:rsidRPr="00183288" w:rsidRDefault="00C93B63" w:rsidP="00A57804">
      <w:pPr>
        <w:spacing w:line="360" w:lineRule="auto"/>
        <w:rPr>
          <w:rFonts w:cs="Times New Roman"/>
          <w:sz w:val="26"/>
          <w:szCs w:val="26"/>
        </w:rPr>
      </w:pPr>
      <w:r w:rsidRPr="00183288">
        <w:rPr>
          <w:rFonts w:cs="Times New Roman"/>
          <w:sz w:val="26"/>
          <w:szCs w:val="26"/>
        </w:rPr>
        <w:t xml:space="preserve">Khoảng cách từ Hà Nội đi </w:t>
      </w:r>
      <w:r w:rsidR="00A57804" w:rsidRPr="00A57804">
        <w:rPr>
          <w:rFonts w:cs="Times New Roman"/>
          <w:sz w:val="26"/>
          <w:szCs w:val="26"/>
        </w:rPr>
        <w:t>Quảng Ninh</w:t>
      </w:r>
      <w:r w:rsidR="00A57804" w:rsidRPr="00183288">
        <w:rPr>
          <w:rFonts w:cs="Times New Roman"/>
          <w:sz w:val="26"/>
          <w:szCs w:val="26"/>
        </w:rPr>
        <w:t xml:space="preserve"> </w:t>
      </w:r>
      <w:r w:rsidRPr="00183288">
        <w:rPr>
          <w:rFonts w:cs="Times New Roman"/>
          <w:sz w:val="26"/>
          <w:szCs w:val="26"/>
        </w:rPr>
        <w:t>là: 2</w:t>
      </w:r>
      <w:r w:rsidR="00A57804">
        <w:rPr>
          <w:rFonts w:cs="Times New Roman"/>
          <w:sz w:val="26"/>
          <w:szCs w:val="26"/>
        </w:rPr>
        <w:t>00</w:t>
      </w:r>
      <w:r w:rsidR="00EB6A18" w:rsidRPr="00183288">
        <w:rPr>
          <w:rFonts w:cs="Times New Roman"/>
          <w:sz w:val="26"/>
          <w:szCs w:val="26"/>
        </w:rPr>
        <w:t>m</w:t>
      </w:r>
      <w:r w:rsidR="00A57804">
        <w:rPr>
          <w:rFonts w:cs="Times New Roman"/>
          <w:sz w:val="26"/>
          <w:szCs w:val="26"/>
        </w:rPr>
        <w:t xml:space="preserve"> </w:t>
      </w:r>
      <w:r w:rsidR="00EB6A18" w:rsidRPr="00183288">
        <w:rPr>
          <w:rFonts w:cs="Times New Roman"/>
          <w:sz w:val="26"/>
          <w:szCs w:val="26"/>
        </w:rPr>
        <w:t>( tính cho cả đi và về)</w:t>
      </w:r>
    </w:p>
    <w:p w:rsidR="00C93B63" w:rsidRPr="00183288" w:rsidRDefault="00C93B63" w:rsidP="00A57804">
      <w:pPr>
        <w:spacing w:line="360" w:lineRule="auto"/>
        <w:rPr>
          <w:rFonts w:cs="Times New Roman"/>
          <w:sz w:val="26"/>
          <w:szCs w:val="26"/>
        </w:rPr>
      </w:pPr>
      <w:r w:rsidRPr="00183288">
        <w:rPr>
          <w:rFonts w:cs="Times New Roman"/>
          <w:sz w:val="26"/>
          <w:szCs w:val="26"/>
        </w:rPr>
        <w:lastRenderedPageBreak/>
        <w:t>Khoảng cách từ Hà Nội đi</w:t>
      </w:r>
      <w:r w:rsidR="00A57804" w:rsidRPr="00A57804">
        <w:rPr>
          <w:rFonts w:cs="Times New Roman"/>
          <w:sz w:val="26"/>
          <w:szCs w:val="26"/>
        </w:rPr>
        <w:t xml:space="preserve"> </w:t>
      </w:r>
      <w:r w:rsidR="00A57804" w:rsidRPr="00183288">
        <w:rPr>
          <w:rFonts w:cs="Times New Roman"/>
          <w:sz w:val="26"/>
          <w:szCs w:val="26"/>
        </w:rPr>
        <w:t xml:space="preserve">Nam Định  </w:t>
      </w:r>
      <w:r w:rsidRPr="00183288">
        <w:rPr>
          <w:rFonts w:cs="Times New Roman"/>
          <w:sz w:val="26"/>
          <w:szCs w:val="26"/>
        </w:rPr>
        <w:t>là: 2</w:t>
      </w:r>
      <w:r w:rsidR="00A57804">
        <w:rPr>
          <w:rFonts w:cs="Times New Roman"/>
          <w:sz w:val="26"/>
          <w:szCs w:val="26"/>
        </w:rPr>
        <w:t>50</w:t>
      </w:r>
      <w:r w:rsidR="00EB6A18" w:rsidRPr="00183288">
        <w:rPr>
          <w:rFonts w:cs="Times New Roman"/>
          <w:sz w:val="26"/>
          <w:szCs w:val="26"/>
        </w:rPr>
        <w:t>m</w:t>
      </w:r>
      <w:r w:rsidR="00A57804">
        <w:rPr>
          <w:rFonts w:cs="Times New Roman"/>
          <w:sz w:val="26"/>
          <w:szCs w:val="26"/>
        </w:rPr>
        <w:t xml:space="preserve"> </w:t>
      </w:r>
      <w:r w:rsidR="00EB6A18" w:rsidRPr="00183288">
        <w:rPr>
          <w:rFonts w:cs="Times New Roman"/>
          <w:sz w:val="26"/>
          <w:szCs w:val="26"/>
        </w:rPr>
        <w:t>( tính cho các đi và về)</w:t>
      </w:r>
    </w:p>
    <w:p w:rsidR="00C93B63" w:rsidRPr="00183288" w:rsidRDefault="00C93B63" w:rsidP="00A57804">
      <w:pPr>
        <w:spacing w:line="360" w:lineRule="auto"/>
        <w:rPr>
          <w:rFonts w:cs="Times New Roman"/>
          <w:sz w:val="26"/>
          <w:szCs w:val="26"/>
        </w:rPr>
      </w:pPr>
      <w:r w:rsidRPr="00183288">
        <w:rPr>
          <w:rFonts w:cs="Times New Roman"/>
          <w:sz w:val="26"/>
          <w:szCs w:val="26"/>
        </w:rPr>
        <w:t>Sau đó tính ra lượng dầu cần cho 1 chuyến hàng  = 40% gi</w:t>
      </w:r>
      <w:r w:rsidR="00EB6A18" w:rsidRPr="00183288">
        <w:rPr>
          <w:rFonts w:cs="Times New Roman"/>
          <w:sz w:val="26"/>
          <w:szCs w:val="26"/>
        </w:rPr>
        <w:t>á vốn của chuyến hàng đó.</w:t>
      </w:r>
    </w:p>
    <w:p w:rsidR="00C93B63" w:rsidRPr="00A57804" w:rsidRDefault="00C93B63" w:rsidP="00A57804">
      <w:pPr>
        <w:spacing w:line="360" w:lineRule="auto"/>
        <w:rPr>
          <w:rFonts w:cs="Times New Roman"/>
          <w:b/>
          <w:sz w:val="26"/>
          <w:szCs w:val="26"/>
        </w:rPr>
      </w:pPr>
      <w:r w:rsidRPr="00A57804">
        <w:rPr>
          <w:rFonts w:cs="Times New Roman"/>
          <w:b/>
          <w:sz w:val="26"/>
          <w:szCs w:val="26"/>
        </w:rPr>
        <w:t>Bước 3: Xác đinh các chi phí chung cần phân bổ theo</w:t>
      </w:r>
      <w:r w:rsidR="00A57804">
        <w:rPr>
          <w:rFonts w:cs="Times New Roman"/>
          <w:b/>
          <w:sz w:val="26"/>
          <w:szCs w:val="26"/>
        </w:rPr>
        <w:t xml:space="preserve"> theo lượng dầu DO đã xuất</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Các chi phí chu</w:t>
      </w:r>
      <w:r w:rsidR="00EB6A18" w:rsidRPr="00183288">
        <w:rPr>
          <w:rFonts w:cs="Times New Roman"/>
          <w:sz w:val="26"/>
          <w:szCs w:val="26"/>
        </w:rPr>
        <w:t>ng trong công ty vận tải như:</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EB6A18" w:rsidRPr="00183288">
        <w:rPr>
          <w:rFonts w:cs="Times New Roman"/>
          <w:sz w:val="26"/>
          <w:szCs w:val="26"/>
        </w:rPr>
        <w:t>Chi phí lương lái xe, phụ xe</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Chi phí sử dụng đường bộ</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EB6A18" w:rsidRPr="00183288">
        <w:rPr>
          <w:rFonts w:cs="Times New Roman"/>
          <w:sz w:val="26"/>
          <w:szCs w:val="26"/>
        </w:rPr>
        <w:t>Phí kiểm định xe ô tô</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Phí sữa chữa, bảo dưỡng xe ô</w:t>
      </w:r>
      <w:r w:rsidR="00EB6A18" w:rsidRPr="00183288">
        <w:rPr>
          <w:rFonts w:cs="Times New Roman"/>
          <w:sz w:val="26"/>
          <w:szCs w:val="26"/>
        </w:rPr>
        <w:t xml:space="preserve"> tô ( thay lốp, rửa xe ô tô…)</w:t>
      </w:r>
    </w:p>
    <w:p w:rsidR="00C93B63" w:rsidRPr="00183288" w:rsidRDefault="00A57804" w:rsidP="00A57804">
      <w:pPr>
        <w:spacing w:line="360" w:lineRule="auto"/>
        <w:rPr>
          <w:rFonts w:cs="Times New Roman"/>
          <w:sz w:val="26"/>
          <w:szCs w:val="26"/>
        </w:rPr>
      </w:pPr>
      <w:r>
        <w:rPr>
          <w:rFonts w:cs="Times New Roman"/>
          <w:sz w:val="26"/>
          <w:szCs w:val="26"/>
        </w:rPr>
        <w:t>+</w:t>
      </w:r>
      <w:r w:rsidR="00EB6A18" w:rsidRPr="00183288">
        <w:rPr>
          <w:rFonts w:cs="Times New Roman"/>
          <w:sz w:val="26"/>
          <w:szCs w:val="26"/>
        </w:rPr>
        <w:t>Chi phí khấu hao xe ô tô</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Chi phí phân bổ CCDC kh</w:t>
      </w:r>
      <w:r w:rsidR="00EB6A18" w:rsidRPr="00183288">
        <w:rPr>
          <w:rFonts w:cs="Times New Roman"/>
          <w:sz w:val="26"/>
          <w:szCs w:val="26"/>
        </w:rPr>
        <w:t>ác liên quan đến vận chuyển</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Các chi ph</w:t>
      </w:r>
      <w:r w:rsidR="00EB6A18" w:rsidRPr="00183288">
        <w:rPr>
          <w:rFonts w:cs="Times New Roman"/>
          <w:sz w:val="26"/>
          <w:szCs w:val="26"/>
        </w:rPr>
        <w:t>í thiết bị định vị trên xe</w:t>
      </w:r>
    </w:p>
    <w:p w:rsidR="00C93B63" w:rsidRPr="00A57804" w:rsidRDefault="00A57804" w:rsidP="00A57804">
      <w:pPr>
        <w:spacing w:line="360" w:lineRule="auto"/>
        <w:rPr>
          <w:rFonts w:cs="Times New Roman"/>
          <w:i/>
          <w:sz w:val="26"/>
          <w:szCs w:val="26"/>
        </w:rPr>
      </w:pPr>
      <w:r w:rsidRPr="00A57804">
        <w:rPr>
          <w:rFonts w:cs="Times New Roman"/>
          <w:i/>
          <w:sz w:val="26"/>
          <w:szCs w:val="26"/>
        </w:rPr>
        <w:t>=</w:t>
      </w:r>
      <w:r w:rsidR="00C93B63" w:rsidRPr="00A57804">
        <w:rPr>
          <w:rFonts w:cs="Times New Roman"/>
          <w:i/>
          <w:sz w:val="26"/>
          <w:szCs w:val="26"/>
        </w:rPr>
        <w:t>&gt; Tất cá các chi phí trên sẽ được phân bổ vào giá thành của mỗi chu</w:t>
      </w:r>
      <w:r w:rsidR="00EB6A18" w:rsidRPr="00A57804">
        <w:rPr>
          <w:rFonts w:cs="Times New Roman"/>
          <w:i/>
          <w:sz w:val="26"/>
          <w:szCs w:val="26"/>
        </w:rPr>
        <w:t>yến hàng theo công thức sau:</w:t>
      </w:r>
    </w:p>
    <w:p w:rsidR="00C93B63" w:rsidRPr="00A57804" w:rsidRDefault="00C93B63" w:rsidP="00A57804">
      <w:pPr>
        <w:spacing w:line="360" w:lineRule="auto"/>
        <w:rPr>
          <w:rFonts w:cs="Times New Roman"/>
          <w:b/>
          <w:sz w:val="26"/>
          <w:szCs w:val="26"/>
        </w:rPr>
      </w:pPr>
      <w:r w:rsidRPr="00A57804">
        <w:rPr>
          <w:rFonts w:cs="Times New Roman"/>
          <w:b/>
          <w:sz w:val="26"/>
          <w:szCs w:val="26"/>
        </w:rPr>
        <w:t>Chi phí chung cho mỗi chuyế</w:t>
      </w:r>
      <w:r w:rsidR="00AA55B8" w:rsidRPr="00A57804">
        <w:rPr>
          <w:rFonts w:cs="Times New Roman"/>
          <w:b/>
          <w:sz w:val="26"/>
          <w:szCs w:val="26"/>
        </w:rPr>
        <w:t xml:space="preserve">n hàng= </w:t>
      </w:r>
      <w:r w:rsidRPr="00A57804">
        <w:rPr>
          <w:rFonts w:cs="Times New Roman"/>
          <w:b/>
          <w:sz w:val="26"/>
          <w:szCs w:val="26"/>
        </w:rPr>
        <w:t>(Tổng chi phí đã tập hợp được/ Tổng số dầu DO xuất ra trong) x Số dầu của mỗi</w:t>
      </w:r>
      <w:r w:rsidR="00AA55B8" w:rsidRPr="00A57804">
        <w:rPr>
          <w:rFonts w:cs="Times New Roman"/>
          <w:b/>
          <w:sz w:val="26"/>
          <w:szCs w:val="26"/>
        </w:rPr>
        <w:t xml:space="preserve"> chuyến hàng</w:t>
      </w:r>
      <w:r w:rsidRPr="00A57804">
        <w:rPr>
          <w:rFonts w:cs="Times New Roman"/>
          <w:b/>
          <w:sz w:val="26"/>
          <w:szCs w:val="26"/>
        </w:rPr>
        <w:t xml:space="preserve">                                                                                        </w:t>
      </w:r>
      <w:r w:rsidR="00AA55B8" w:rsidRPr="00A57804">
        <w:rPr>
          <w:rFonts w:cs="Times New Roman"/>
          <w:b/>
          <w:sz w:val="26"/>
          <w:szCs w:val="26"/>
        </w:rPr>
        <w:t xml:space="preserve">                            </w:t>
      </w:r>
    </w:p>
    <w:p w:rsidR="00C93B63" w:rsidRPr="00AA55B8" w:rsidRDefault="00C93B63" w:rsidP="00A57804">
      <w:pPr>
        <w:spacing w:line="360" w:lineRule="auto"/>
        <w:rPr>
          <w:rFonts w:cs="Times New Roman"/>
          <w:b/>
          <w:sz w:val="26"/>
          <w:szCs w:val="26"/>
        </w:rPr>
      </w:pPr>
      <w:r w:rsidRPr="00AA55B8">
        <w:rPr>
          <w:rFonts w:cs="Times New Roman"/>
          <w:b/>
          <w:sz w:val="26"/>
          <w:szCs w:val="26"/>
        </w:rPr>
        <w:t>Bước 4: Xác định</w:t>
      </w:r>
      <w:r w:rsidR="00EB6A18" w:rsidRPr="00AA55B8">
        <w:rPr>
          <w:rFonts w:cs="Times New Roman"/>
          <w:b/>
          <w:sz w:val="26"/>
          <w:szCs w:val="26"/>
        </w:rPr>
        <w:t xml:space="preserve"> giá thành mỗi chuyến hàng</w:t>
      </w:r>
    </w:p>
    <w:p w:rsidR="00C93B63" w:rsidRPr="00183288" w:rsidRDefault="00C93B63" w:rsidP="00A57804">
      <w:pPr>
        <w:spacing w:line="360" w:lineRule="auto"/>
        <w:rPr>
          <w:rFonts w:cs="Times New Roman"/>
          <w:sz w:val="26"/>
          <w:szCs w:val="26"/>
        </w:rPr>
      </w:pPr>
      <w:r w:rsidRPr="00183288">
        <w:rPr>
          <w:rFonts w:cs="Times New Roman"/>
          <w:sz w:val="26"/>
          <w:szCs w:val="26"/>
        </w:rPr>
        <w:t>– Sau khi tính gia</w:t>
      </w:r>
      <w:r w:rsidR="00EB6A18" w:rsidRPr="00183288">
        <w:rPr>
          <w:rFonts w:cs="Times New Roman"/>
          <w:sz w:val="26"/>
          <w:szCs w:val="26"/>
        </w:rPr>
        <w:t>́ thành xong bạn định khoản</w:t>
      </w:r>
    </w:p>
    <w:p w:rsidR="00C93B63" w:rsidRPr="00183288" w:rsidRDefault="00EB6A18" w:rsidP="00A57804">
      <w:pPr>
        <w:spacing w:line="360" w:lineRule="auto"/>
        <w:rPr>
          <w:rFonts w:cs="Times New Roman"/>
          <w:sz w:val="26"/>
          <w:szCs w:val="26"/>
        </w:rPr>
      </w:pPr>
      <w:r w:rsidRPr="00183288">
        <w:rPr>
          <w:rFonts w:cs="Times New Roman"/>
          <w:sz w:val="26"/>
          <w:szCs w:val="26"/>
        </w:rPr>
        <w:t>Nợ TK 632</w:t>
      </w:r>
    </w:p>
    <w:p w:rsidR="00C93B63" w:rsidRPr="00183288" w:rsidRDefault="00EB6A18" w:rsidP="00A57804">
      <w:pPr>
        <w:spacing w:line="360" w:lineRule="auto"/>
        <w:rPr>
          <w:rFonts w:cs="Times New Roman"/>
          <w:sz w:val="26"/>
          <w:szCs w:val="26"/>
        </w:rPr>
      </w:pPr>
      <w:r w:rsidRPr="00183288">
        <w:rPr>
          <w:rFonts w:cs="Times New Roman"/>
          <w:sz w:val="26"/>
          <w:szCs w:val="26"/>
        </w:rPr>
        <w:t>Có TK 154:</w:t>
      </w:r>
    </w:p>
    <w:p w:rsidR="00C93B63" w:rsidRPr="00183288" w:rsidRDefault="00C93B63" w:rsidP="00A57804">
      <w:pPr>
        <w:spacing w:line="360" w:lineRule="auto"/>
        <w:rPr>
          <w:rFonts w:cs="Times New Roman"/>
          <w:sz w:val="26"/>
          <w:szCs w:val="26"/>
        </w:rPr>
      </w:pPr>
      <w:r w:rsidRPr="00183288">
        <w:rPr>
          <w:rFonts w:cs="Times New Roman"/>
          <w:sz w:val="26"/>
          <w:szCs w:val="26"/>
        </w:rPr>
        <w:t>– Cuối cùng căn cứ ho</w:t>
      </w:r>
      <w:r w:rsidR="00EB6A18" w:rsidRPr="00183288">
        <w:rPr>
          <w:rFonts w:cs="Times New Roman"/>
          <w:sz w:val="26"/>
          <w:szCs w:val="26"/>
        </w:rPr>
        <w:t>á đơn để xác định doanh thu</w:t>
      </w:r>
    </w:p>
    <w:p w:rsidR="00C93B63" w:rsidRPr="00183288" w:rsidRDefault="00EB6A18" w:rsidP="00A57804">
      <w:pPr>
        <w:spacing w:line="360" w:lineRule="auto"/>
        <w:rPr>
          <w:rFonts w:cs="Times New Roman"/>
          <w:sz w:val="26"/>
          <w:szCs w:val="26"/>
        </w:rPr>
      </w:pPr>
      <w:r w:rsidRPr="00183288">
        <w:rPr>
          <w:rFonts w:cs="Times New Roman"/>
          <w:sz w:val="26"/>
          <w:szCs w:val="26"/>
        </w:rPr>
        <w:t>Nợ TK 131</w:t>
      </w:r>
    </w:p>
    <w:p w:rsidR="00C93B63" w:rsidRPr="00183288" w:rsidRDefault="00C93B63" w:rsidP="00A57804">
      <w:pPr>
        <w:spacing w:line="360" w:lineRule="auto"/>
        <w:rPr>
          <w:rFonts w:cs="Times New Roman"/>
          <w:sz w:val="26"/>
          <w:szCs w:val="26"/>
        </w:rPr>
      </w:pPr>
      <w:r w:rsidRPr="00183288">
        <w:rPr>
          <w:rFonts w:cs="Times New Roman"/>
          <w:sz w:val="26"/>
          <w:szCs w:val="26"/>
        </w:rPr>
        <w:lastRenderedPageBreak/>
        <w:t>Có TK 5113: Ghi</w:t>
      </w:r>
      <w:r w:rsidR="00EB6A18" w:rsidRPr="00183288">
        <w:rPr>
          <w:rFonts w:cs="Times New Roman"/>
          <w:sz w:val="26"/>
          <w:szCs w:val="26"/>
        </w:rPr>
        <w:t xml:space="preserve"> nhận vào doanh thu dịch vụ</w:t>
      </w:r>
    </w:p>
    <w:p w:rsidR="00C93B63" w:rsidRPr="00183288" w:rsidRDefault="00EB6A18" w:rsidP="00A57804">
      <w:pPr>
        <w:spacing w:line="360" w:lineRule="auto"/>
        <w:rPr>
          <w:rFonts w:cs="Times New Roman"/>
          <w:sz w:val="26"/>
          <w:szCs w:val="26"/>
        </w:rPr>
      </w:pPr>
      <w:r w:rsidRPr="00183288">
        <w:rPr>
          <w:rFonts w:cs="Times New Roman"/>
          <w:sz w:val="26"/>
          <w:szCs w:val="26"/>
        </w:rPr>
        <w:t>Có TK 3331:</w:t>
      </w:r>
    </w:p>
    <w:p w:rsidR="00C93B63" w:rsidRPr="00183288" w:rsidRDefault="00C93B63" w:rsidP="00A57804">
      <w:pPr>
        <w:spacing w:line="360" w:lineRule="auto"/>
        <w:rPr>
          <w:rFonts w:cs="Times New Roman"/>
          <w:sz w:val="26"/>
          <w:szCs w:val="26"/>
        </w:rPr>
      </w:pPr>
      <w:r w:rsidRPr="00183288">
        <w:rPr>
          <w:rFonts w:cs="Times New Roman"/>
          <w:sz w:val="26"/>
          <w:szCs w:val="26"/>
        </w:rPr>
        <w:t>– Sau đó cần kiểm tra lại bảng chi tiết doanh thu tương ứng của mỗi hoá đơn so sánh giá vốn tương ứng sao cho giá vốn = 80-90</w:t>
      </w:r>
      <w:r w:rsidR="00EB6A18" w:rsidRPr="00183288">
        <w:rPr>
          <w:rFonts w:cs="Times New Roman"/>
          <w:sz w:val="26"/>
          <w:szCs w:val="26"/>
        </w:rPr>
        <w:t>% doanh thu là báo cáo đẹp.</w:t>
      </w:r>
    </w:p>
    <w:p w:rsidR="00C93B63" w:rsidRPr="00183288" w:rsidRDefault="00C93B63" w:rsidP="00A57804">
      <w:pPr>
        <w:spacing w:line="360" w:lineRule="auto"/>
        <w:rPr>
          <w:rFonts w:cs="Times New Roman"/>
          <w:sz w:val="26"/>
          <w:szCs w:val="26"/>
        </w:rPr>
      </w:pPr>
      <w:r w:rsidRPr="00183288">
        <w:rPr>
          <w:rFonts w:cs="Times New Roman"/>
          <w:sz w:val="26"/>
          <w:szCs w:val="26"/>
        </w:rPr>
        <w:t>3. Các lưu y</w:t>
      </w:r>
      <w:r w:rsidR="00EB6A18" w:rsidRPr="00183288">
        <w:rPr>
          <w:rFonts w:cs="Times New Roman"/>
          <w:sz w:val="26"/>
          <w:szCs w:val="26"/>
        </w:rPr>
        <w:t>́ khác trong công ty vận tải</w:t>
      </w:r>
    </w:p>
    <w:p w:rsidR="00A57804"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Với ch</w:t>
      </w:r>
      <w:r>
        <w:rPr>
          <w:rFonts w:cs="Times New Roman"/>
          <w:sz w:val="26"/>
          <w:szCs w:val="26"/>
        </w:rPr>
        <w:t>i phí vé cầu đường v</w:t>
      </w:r>
      <w:r w:rsidR="00C93B63" w:rsidRPr="00183288">
        <w:rPr>
          <w:rFonts w:cs="Times New Roman"/>
          <w:sz w:val="26"/>
          <w:szCs w:val="26"/>
        </w:rPr>
        <w:t>é cầu đường được t</w:t>
      </w:r>
      <w:r>
        <w:rPr>
          <w:rFonts w:cs="Times New Roman"/>
          <w:sz w:val="26"/>
          <w:szCs w:val="26"/>
        </w:rPr>
        <w:t>ính vào chi phí hợp lý</w:t>
      </w:r>
    </w:p>
    <w:p w:rsidR="00C93B63" w:rsidRPr="00183288" w:rsidRDefault="00A57804" w:rsidP="00A57804">
      <w:pPr>
        <w:spacing w:line="360" w:lineRule="auto"/>
        <w:rPr>
          <w:rFonts w:cs="Times New Roman"/>
          <w:sz w:val="26"/>
          <w:szCs w:val="26"/>
        </w:rPr>
      </w:pPr>
      <w:r>
        <w:rPr>
          <w:rFonts w:cs="Times New Roman"/>
          <w:sz w:val="26"/>
          <w:szCs w:val="26"/>
        </w:rPr>
        <w:t>+ Khi c</w:t>
      </w:r>
      <w:r w:rsidR="00C93B63" w:rsidRPr="00183288">
        <w:rPr>
          <w:rFonts w:cs="Times New Roman"/>
          <w:sz w:val="26"/>
          <w:szCs w:val="26"/>
        </w:rPr>
        <w:t>ần căn cứ vào khoảng cách nới đi và nơi đến sẽ phải qua n</w:t>
      </w:r>
      <w:r>
        <w:rPr>
          <w:rFonts w:cs="Times New Roman"/>
          <w:sz w:val="26"/>
          <w:szCs w:val="26"/>
        </w:rPr>
        <w:t xml:space="preserve">hững trạm thu phí nào. Kế toán </w:t>
      </w:r>
      <w:r w:rsidR="00C93B63" w:rsidRPr="00183288">
        <w:rPr>
          <w:rFonts w:cs="Times New Roman"/>
          <w:sz w:val="26"/>
          <w:szCs w:val="26"/>
        </w:rPr>
        <w:t>đính vào với nhau và ghi rõ cho chuyến hàng tương ứng phù hợp với cung đường đó.</w:t>
      </w:r>
    </w:p>
    <w:p w:rsidR="00C93B63" w:rsidRPr="00183288" w:rsidRDefault="00A57804" w:rsidP="00A57804">
      <w:pPr>
        <w:spacing w:line="360" w:lineRule="auto"/>
        <w:rPr>
          <w:rFonts w:cs="Times New Roman"/>
          <w:sz w:val="26"/>
          <w:szCs w:val="26"/>
        </w:rPr>
      </w:pPr>
      <w:r>
        <w:rPr>
          <w:rFonts w:cs="Times New Roman"/>
          <w:sz w:val="26"/>
          <w:szCs w:val="26"/>
        </w:rPr>
        <w:t xml:space="preserve">+ </w:t>
      </w:r>
      <w:r w:rsidR="00C93B63" w:rsidRPr="00183288">
        <w:rPr>
          <w:rFonts w:cs="Times New Roman"/>
          <w:sz w:val="26"/>
          <w:szCs w:val="26"/>
        </w:rPr>
        <w:t>Và hạch toán thẳng vào chuyể</w:t>
      </w:r>
      <w:r w:rsidR="00EB6A18" w:rsidRPr="00183288">
        <w:rPr>
          <w:rFonts w:cs="Times New Roman"/>
          <w:sz w:val="26"/>
          <w:szCs w:val="26"/>
        </w:rPr>
        <w:t>n hàng đó bằng định khoản:</w:t>
      </w:r>
    </w:p>
    <w:p w:rsidR="00C93B63" w:rsidRPr="00183288" w:rsidRDefault="00EB6A18" w:rsidP="00A57804">
      <w:pPr>
        <w:spacing w:line="360" w:lineRule="auto"/>
        <w:rPr>
          <w:rFonts w:cs="Times New Roman"/>
          <w:sz w:val="26"/>
          <w:szCs w:val="26"/>
        </w:rPr>
      </w:pPr>
      <w:r w:rsidRPr="00183288">
        <w:rPr>
          <w:rFonts w:cs="Times New Roman"/>
          <w:sz w:val="26"/>
          <w:szCs w:val="26"/>
        </w:rPr>
        <w:t>Theo thông tư 200</w:t>
      </w:r>
    </w:p>
    <w:p w:rsidR="00C93B63" w:rsidRPr="00183288" w:rsidRDefault="00EB6A18" w:rsidP="00A57804">
      <w:pPr>
        <w:spacing w:line="360" w:lineRule="auto"/>
        <w:rPr>
          <w:rFonts w:cs="Times New Roman"/>
          <w:sz w:val="26"/>
          <w:szCs w:val="26"/>
        </w:rPr>
      </w:pPr>
      <w:r w:rsidRPr="00183288">
        <w:rPr>
          <w:rFonts w:cs="Times New Roman"/>
          <w:sz w:val="26"/>
          <w:szCs w:val="26"/>
        </w:rPr>
        <w:t xml:space="preserve">Nợ TK 6277 </w:t>
      </w:r>
    </w:p>
    <w:p w:rsidR="00C93B63" w:rsidRPr="00183288" w:rsidRDefault="00EB6A18" w:rsidP="00A57804">
      <w:pPr>
        <w:spacing w:line="360" w:lineRule="auto"/>
        <w:rPr>
          <w:rFonts w:cs="Times New Roman"/>
          <w:sz w:val="26"/>
          <w:szCs w:val="26"/>
        </w:rPr>
      </w:pPr>
      <w:r w:rsidRPr="00183288">
        <w:rPr>
          <w:rFonts w:cs="Times New Roman"/>
          <w:sz w:val="26"/>
          <w:szCs w:val="26"/>
        </w:rPr>
        <w:t xml:space="preserve">               Có TK 111</w:t>
      </w:r>
    </w:p>
    <w:p w:rsidR="00C93B63" w:rsidRPr="00183288" w:rsidRDefault="00C93B63" w:rsidP="00A57804">
      <w:pPr>
        <w:spacing w:line="360" w:lineRule="auto"/>
        <w:rPr>
          <w:rFonts w:cs="Times New Roman"/>
          <w:sz w:val="26"/>
          <w:szCs w:val="26"/>
        </w:rPr>
      </w:pPr>
    </w:p>
    <w:sectPr w:rsidR="00C93B63" w:rsidRPr="001832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B99" w:rsidRDefault="00791B99" w:rsidP="00612711">
      <w:pPr>
        <w:spacing w:after="0" w:line="240" w:lineRule="auto"/>
      </w:pPr>
      <w:r>
        <w:separator/>
      </w:r>
    </w:p>
  </w:endnote>
  <w:endnote w:type="continuationSeparator" w:id="0">
    <w:p w:rsidR="00791B99" w:rsidRDefault="00791B99" w:rsidP="0061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B99" w:rsidRDefault="00791B99" w:rsidP="00612711">
      <w:pPr>
        <w:spacing w:after="0" w:line="240" w:lineRule="auto"/>
      </w:pPr>
      <w:r>
        <w:separator/>
      </w:r>
    </w:p>
  </w:footnote>
  <w:footnote w:type="continuationSeparator" w:id="0">
    <w:p w:rsidR="00791B99" w:rsidRDefault="00791B99" w:rsidP="006127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63"/>
    <w:rsid w:val="00183288"/>
    <w:rsid w:val="002131E1"/>
    <w:rsid w:val="004649B2"/>
    <w:rsid w:val="00532A58"/>
    <w:rsid w:val="00612711"/>
    <w:rsid w:val="00791B99"/>
    <w:rsid w:val="00846699"/>
    <w:rsid w:val="009B37BD"/>
    <w:rsid w:val="00A57804"/>
    <w:rsid w:val="00AA55B8"/>
    <w:rsid w:val="00B3273B"/>
    <w:rsid w:val="00C93B63"/>
    <w:rsid w:val="00EB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FBBF"/>
  <w15:docId w15:val="{D2682167-DAE2-4005-A15D-C9CB9770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804"/>
    <w:pPr>
      <w:ind w:left="720"/>
      <w:contextualSpacing/>
    </w:pPr>
  </w:style>
  <w:style w:type="paragraph" w:styleId="NormalWeb">
    <w:name w:val="Normal (Web)"/>
    <w:basedOn w:val="Normal"/>
    <w:uiPriority w:val="99"/>
    <w:semiHidden/>
    <w:unhideWhenUsed/>
    <w:rsid w:val="002131E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131E1"/>
    <w:rPr>
      <w:color w:val="0000FF"/>
      <w:u w:val="single"/>
    </w:rPr>
  </w:style>
  <w:style w:type="character" w:styleId="Emphasis">
    <w:name w:val="Emphasis"/>
    <w:basedOn w:val="DefaultParagraphFont"/>
    <w:uiPriority w:val="20"/>
    <w:qFormat/>
    <w:rsid w:val="002131E1"/>
    <w:rPr>
      <w:i/>
      <w:iCs/>
    </w:rPr>
  </w:style>
  <w:style w:type="paragraph" w:styleId="Header">
    <w:name w:val="header"/>
    <w:basedOn w:val="Normal"/>
    <w:link w:val="HeaderChar"/>
    <w:uiPriority w:val="99"/>
    <w:unhideWhenUsed/>
    <w:rsid w:val="00612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711"/>
  </w:style>
  <w:style w:type="paragraph" w:styleId="Footer">
    <w:name w:val="footer"/>
    <w:basedOn w:val="Normal"/>
    <w:link w:val="FooterChar"/>
    <w:uiPriority w:val="99"/>
    <w:unhideWhenUsed/>
    <w:rsid w:val="00612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5816">
      <w:bodyDiv w:val="1"/>
      <w:marLeft w:val="0"/>
      <w:marRight w:val="0"/>
      <w:marTop w:val="0"/>
      <w:marBottom w:val="0"/>
      <w:divBdr>
        <w:top w:val="none" w:sz="0" w:space="0" w:color="auto"/>
        <w:left w:val="none" w:sz="0" w:space="0" w:color="auto"/>
        <w:bottom w:val="none" w:sz="0" w:space="0" w:color="auto"/>
        <w:right w:val="none" w:sz="0" w:space="0" w:color="auto"/>
      </w:divBdr>
    </w:div>
    <w:div w:id="10116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HP</cp:lastModifiedBy>
  <cp:revision>11</cp:revision>
  <dcterms:created xsi:type="dcterms:W3CDTF">2018-03-19T03:14:00Z</dcterms:created>
  <dcterms:modified xsi:type="dcterms:W3CDTF">2021-07-23T13:44:00Z</dcterms:modified>
</cp:coreProperties>
</file>