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A1" w:rsidRPr="00A913A1" w:rsidRDefault="00A913A1" w:rsidP="00A913A1">
      <w:pPr>
        <w:shd w:val="clear" w:color="auto" w:fill="FFFFFF"/>
        <w:spacing w:after="75" w:line="276" w:lineRule="auto"/>
        <w:jc w:val="both"/>
        <w:outlineLvl w:val="0"/>
        <w:rPr>
          <w:rFonts w:ascii="Times New Roman" w:eastAsia="Times New Roman" w:hAnsi="Times New Roman" w:cs="Times New Roman"/>
          <w:b/>
          <w:bCs/>
          <w:color w:val="141414"/>
          <w:kern w:val="36"/>
          <w:sz w:val="32"/>
          <w:szCs w:val="32"/>
        </w:rPr>
      </w:pPr>
      <w:r w:rsidRPr="00A913A1">
        <w:rPr>
          <w:rFonts w:ascii="Times New Roman" w:eastAsia="Times New Roman" w:hAnsi="Times New Roman" w:cs="Times New Roman"/>
          <w:b/>
          <w:bCs/>
          <w:color w:val="141414"/>
          <w:kern w:val="36"/>
          <w:sz w:val="32"/>
          <w:szCs w:val="32"/>
        </w:rPr>
        <w:t>3 điểm cần chú ý về lãi suất cho vay theo Thông tư số 39/2016/TT-NHNN</w:t>
      </w:r>
    </w:p>
    <w:p w:rsidR="00A913A1" w:rsidRDefault="00A913A1" w:rsidP="00A913A1">
      <w:pPr>
        <w:spacing w:after="0" w:line="276" w:lineRule="auto"/>
        <w:jc w:val="both"/>
        <w:rPr>
          <w:rFonts w:ascii="Times New Roman" w:eastAsia="Times New Roman" w:hAnsi="Times New Roman" w:cs="Times New Roman"/>
          <w:sz w:val="26"/>
          <w:szCs w:val="26"/>
        </w:rPr>
      </w:pPr>
      <w:r w:rsidRPr="00A913A1">
        <w:rPr>
          <w:rFonts w:ascii="Times New Roman" w:eastAsia="Times New Roman" w:hAnsi="Times New Roman" w:cs="Times New Roman"/>
          <w:color w:val="141414"/>
          <w:sz w:val="26"/>
          <w:szCs w:val="26"/>
          <w:shd w:val="clear" w:color="auto" w:fill="FFFFFF"/>
        </w:rPr>
        <w:t>Ngân hàng Nhà nước Việt Nam vừa ban hành Thông tư số 39/2016/TT-NHNN quy định về hoạt động cho vay của tổ chức tín dụng (TCTD), chi nhánh ngân hàng nước ngoài đối với khách hàng. Trong đó, có 3 điểm đáng chú ý về lãi suất cho vay.</w:t>
      </w:r>
    </w:p>
    <w:p w:rsidR="00A913A1" w:rsidRDefault="00A913A1" w:rsidP="00A913A1">
      <w:pPr>
        <w:spacing w:after="0" w:line="276" w:lineRule="auto"/>
        <w:jc w:val="both"/>
        <w:rPr>
          <w:rFonts w:ascii="Times New Roman" w:eastAsia="Times New Roman" w:hAnsi="Times New Roman" w:cs="Times New Roman"/>
          <w:color w:val="141414"/>
          <w:sz w:val="26"/>
          <w:szCs w:val="26"/>
          <w:shd w:val="clear" w:color="auto" w:fill="FFFFFF"/>
        </w:rPr>
      </w:pPr>
      <w:r w:rsidRPr="00A913A1">
        <w:rPr>
          <w:rFonts w:ascii="Times New Roman" w:eastAsia="Times New Roman" w:hAnsi="Times New Roman" w:cs="Times New Roman"/>
          <w:color w:val="141414"/>
          <w:sz w:val="26"/>
          <w:szCs w:val="26"/>
          <w:shd w:val="clear" w:color="auto" w:fill="FFFFFF"/>
        </w:rPr>
        <w:br/>
        <w:t>Theo đó, Thông tư 39/2016/TT-NHNN của Ngân hàng Nhà nước đã quy định về lãi suất cho vay như sau:</w:t>
      </w:r>
    </w:p>
    <w:p w:rsidR="00A913A1" w:rsidRDefault="00A913A1" w:rsidP="00A913A1">
      <w:pPr>
        <w:spacing w:after="0" w:line="276" w:lineRule="auto"/>
        <w:jc w:val="both"/>
        <w:rPr>
          <w:rFonts w:ascii="Times New Roman" w:eastAsia="Times New Roman" w:hAnsi="Times New Roman" w:cs="Times New Roman"/>
          <w:color w:val="141414"/>
          <w:sz w:val="26"/>
          <w:szCs w:val="26"/>
          <w:shd w:val="clear" w:color="auto" w:fill="FFFFFF"/>
        </w:rPr>
      </w:pPr>
      <w:r w:rsidRPr="00A913A1">
        <w:rPr>
          <w:rFonts w:ascii="Times New Roman" w:eastAsia="Times New Roman" w:hAnsi="Times New Roman" w:cs="Times New Roman"/>
          <w:color w:val="141414"/>
          <w:sz w:val="26"/>
          <w:szCs w:val="26"/>
          <w:shd w:val="clear" w:color="auto" w:fill="FFFFFF"/>
        </w:rPr>
        <w:br/>
      </w:r>
      <w:r w:rsidRPr="00A913A1">
        <w:rPr>
          <w:rFonts w:ascii="Times New Roman" w:eastAsia="Times New Roman" w:hAnsi="Times New Roman" w:cs="Times New Roman"/>
          <w:b/>
          <w:bCs/>
          <w:color w:val="141414"/>
          <w:sz w:val="26"/>
          <w:szCs w:val="26"/>
          <w:shd w:val="clear" w:color="auto" w:fill="FFFFFF"/>
        </w:rPr>
        <w:t>Thứ nhất,</w:t>
      </w:r>
      <w:r w:rsidRPr="00A913A1">
        <w:rPr>
          <w:rFonts w:ascii="Times New Roman" w:eastAsia="Times New Roman" w:hAnsi="Times New Roman" w:cs="Times New Roman"/>
          <w:color w:val="141414"/>
          <w:sz w:val="26"/>
          <w:szCs w:val="26"/>
          <w:shd w:val="clear" w:color="auto" w:fill="FFFFFF"/>
        </w:rPr>
        <w:t> TCTD và kh</w:t>
      </w:r>
      <w:bookmarkStart w:id="0" w:name="_GoBack"/>
      <w:bookmarkEnd w:id="0"/>
      <w:r w:rsidRPr="00A913A1">
        <w:rPr>
          <w:rFonts w:ascii="Times New Roman" w:eastAsia="Times New Roman" w:hAnsi="Times New Roman" w:cs="Times New Roman"/>
          <w:color w:val="141414"/>
          <w:sz w:val="26"/>
          <w:szCs w:val="26"/>
          <w:shd w:val="clear" w:color="auto" w:fill="FFFFFF"/>
        </w:rPr>
        <w:t>ách hàng thỏa thuận về lãi suất cho vay theo cung cầu vốn thị trường, nhu cầu vay vốn và mức độ tín nhiệm của khách hàng, trừ trường hợp áp dụng mức lãi suất tối đa đối với cho vay ngắn hạn bằng đồng Việt Nam đối với 05 lĩnh vực ưu tiên do Thống đốc Ngân hàng Nhà nước quyết định trong từng thời kỳ.</w:t>
      </w:r>
    </w:p>
    <w:p w:rsidR="00A913A1" w:rsidRDefault="00A913A1" w:rsidP="00A913A1">
      <w:pPr>
        <w:spacing w:after="0" w:line="276" w:lineRule="auto"/>
        <w:jc w:val="both"/>
        <w:rPr>
          <w:rFonts w:ascii="Times New Roman" w:eastAsia="Times New Roman" w:hAnsi="Times New Roman" w:cs="Times New Roman"/>
          <w:color w:val="141414"/>
          <w:sz w:val="26"/>
          <w:szCs w:val="26"/>
          <w:shd w:val="clear" w:color="auto" w:fill="FFFFFF"/>
        </w:rPr>
      </w:pPr>
      <w:r w:rsidRPr="00A913A1">
        <w:rPr>
          <w:rFonts w:ascii="Times New Roman" w:eastAsia="Times New Roman" w:hAnsi="Times New Roman" w:cs="Times New Roman"/>
          <w:color w:val="141414"/>
          <w:sz w:val="26"/>
          <w:szCs w:val="26"/>
          <w:shd w:val="clear" w:color="auto" w:fill="FFFFFF"/>
        </w:rPr>
        <w:br/>
        <w:t>Như vậy, quy định về trần lãi suất chỉ áp dụng đối với trường hợp cho vay ngắn hạn bằng đồng Việt Nam thuộc các lĩnh vực ưu tiên quy định tại Thông tư số 39/2016/TT-NHNN.</w:t>
      </w:r>
      <w:r w:rsidRPr="00A913A1">
        <w:rPr>
          <w:rFonts w:ascii="Times New Roman" w:eastAsia="Times New Roman" w:hAnsi="Times New Roman" w:cs="Times New Roman"/>
          <w:color w:val="141414"/>
          <w:sz w:val="26"/>
          <w:szCs w:val="26"/>
          <w:shd w:val="clear" w:color="auto" w:fill="FFFFFF"/>
        </w:rPr>
        <w:br/>
      </w:r>
      <w:r w:rsidRPr="00A913A1">
        <w:rPr>
          <w:rFonts w:ascii="Times New Roman" w:eastAsia="Times New Roman" w:hAnsi="Times New Roman" w:cs="Times New Roman"/>
          <w:color w:val="141414"/>
          <w:sz w:val="26"/>
          <w:szCs w:val="26"/>
          <w:shd w:val="clear" w:color="auto" w:fill="FFFFFF"/>
        </w:rPr>
        <w:br/>
      </w:r>
      <w:r w:rsidRPr="00A913A1">
        <w:rPr>
          <w:rFonts w:ascii="Times New Roman" w:eastAsia="Times New Roman" w:hAnsi="Times New Roman" w:cs="Times New Roman"/>
          <w:b/>
          <w:bCs/>
          <w:color w:val="141414"/>
          <w:sz w:val="26"/>
          <w:szCs w:val="26"/>
          <w:shd w:val="clear" w:color="auto" w:fill="FFFFFF"/>
        </w:rPr>
        <w:t>Thứ hai, </w:t>
      </w:r>
      <w:r w:rsidRPr="00A913A1">
        <w:rPr>
          <w:rFonts w:ascii="Times New Roman" w:eastAsia="Times New Roman" w:hAnsi="Times New Roman" w:cs="Times New Roman"/>
          <w:color w:val="141414"/>
          <w:sz w:val="26"/>
          <w:szCs w:val="26"/>
          <w:shd w:val="clear" w:color="auto" w:fill="FFFFFF"/>
        </w:rPr>
        <w:t>Thông tư 39/2016/TT-NHNN bổ sung quy định về nghĩa vụ trả lãi cho tiền lãi chậm trả, cụ thể: Trường hợp khách hàng không trả đúng hạn tiền lãi, thì phải trả lãi chậm trả theo mức lãi suất do TCTD và khách hàng thỏa thuận nhưng không vượt quá 10%/năm tính trên số dư lãi chậm trả tương ứng với thời gian chậm trả.</w:t>
      </w:r>
    </w:p>
    <w:p w:rsidR="00A913A1" w:rsidRDefault="00A913A1" w:rsidP="00A913A1">
      <w:pPr>
        <w:spacing w:after="0" w:line="276" w:lineRule="auto"/>
        <w:jc w:val="both"/>
        <w:rPr>
          <w:rFonts w:ascii="Times New Roman" w:eastAsia="Times New Roman" w:hAnsi="Times New Roman" w:cs="Times New Roman"/>
          <w:color w:val="141414"/>
          <w:sz w:val="26"/>
          <w:szCs w:val="26"/>
          <w:shd w:val="clear" w:color="auto" w:fill="FFFFFF"/>
        </w:rPr>
      </w:pPr>
      <w:r w:rsidRPr="00A913A1">
        <w:rPr>
          <w:rFonts w:ascii="Times New Roman" w:eastAsia="Times New Roman" w:hAnsi="Times New Roman" w:cs="Times New Roman"/>
          <w:color w:val="141414"/>
          <w:sz w:val="26"/>
          <w:szCs w:val="26"/>
          <w:shd w:val="clear" w:color="auto" w:fill="FFFFFF"/>
        </w:rPr>
        <w:br/>
      </w:r>
      <w:r w:rsidRPr="00A913A1">
        <w:rPr>
          <w:rFonts w:ascii="Times New Roman" w:eastAsia="Times New Roman" w:hAnsi="Times New Roman" w:cs="Times New Roman"/>
          <w:b/>
          <w:bCs/>
          <w:color w:val="141414"/>
          <w:sz w:val="26"/>
          <w:szCs w:val="26"/>
          <w:shd w:val="clear" w:color="auto" w:fill="FFFFFF"/>
        </w:rPr>
        <w:t>Thứ ba,</w:t>
      </w:r>
      <w:r w:rsidRPr="00A913A1">
        <w:rPr>
          <w:rFonts w:ascii="Times New Roman" w:eastAsia="Times New Roman" w:hAnsi="Times New Roman" w:cs="Times New Roman"/>
          <w:color w:val="141414"/>
          <w:sz w:val="26"/>
          <w:szCs w:val="26"/>
          <w:shd w:val="clear" w:color="auto" w:fill="FFFFFF"/>
        </w:rPr>
        <w:t> Thông tư 39/2016/TT-NHNN cũng quy định trường hợp khoản nợ vay bị chuyển nợ quá hạn, thì khách hàng phải trả lãi trên phần dư nợ gốc quá hạn tương ứng với thời gian chậm trả; lãi suất áp dụng do các bên thỏa thuận nhưng không vượt quá 150% lãi suất cho vay trong hạn tại thời điểm chuyển nợ quá hạn.</w:t>
      </w:r>
    </w:p>
    <w:p w:rsidR="00547117" w:rsidRPr="00A913A1" w:rsidRDefault="00A913A1" w:rsidP="00A913A1">
      <w:pPr>
        <w:spacing w:after="0" w:line="276" w:lineRule="auto"/>
        <w:jc w:val="both"/>
        <w:rPr>
          <w:rFonts w:ascii="Times New Roman" w:eastAsia="Times New Roman" w:hAnsi="Times New Roman" w:cs="Times New Roman"/>
          <w:sz w:val="26"/>
          <w:szCs w:val="26"/>
        </w:rPr>
      </w:pPr>
      <w:r w:rsidRPr="00A913A1">
        <w:rPr>
          <w:rFonts w:ascii="Times New Roman" w:eastAsia="Times New Roman" w:hAnsi="Times New Roman" w:cs="Times New Roman"/>
          <w:color w:val="141414"/>
          <w:sz w:val="26"/>
          <w:szCs w:val="26"/>
          <w:shd w:val="clear" w:color="auto" w:fill="FFFFFF"/>
        </w:rPr>
        <w:br/>
        <w:t>Nợ gốc quá hạn gồm: (i) Nợ gốc đến hạn không trả được; và (ii) Nợ gốc chưa đến hạn bị chuyển sang đến hạn theo thỏa thuận do vi phạm hợp đồng và khách hàng không trả được.</w:t>
      </w:r>
      <w:r w:rsidRPr="00A913A1">
        <w:rPr>
          <w:rFonts w:ascii="Times New Roman" w:eastAsia="Times New Roman" w:hAnsi="Times New Roman" w:cs="Times New Roman"/>
          <w:color w:val="141414"/>
          <w:sz w:val="26"/>
          <w:szCs w:val="26"/>
          <w:shd w:val="clear" w:color="auto" w:fill="FFFFFF"/>
        </w:rPr>
        <w:br/>
      </w:r>
    </w:p>
    <w:sectPr w:rsidR="00547117" w:rsidRPr="00A91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A1"/>
    <w:rsid w:val="00547117"/>
    <w:rsid w:val="00A913A1"/>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1DD2"/>
  <w15:chartTrackingRefBased/>
  <w15:docId w15:val="{92E4DBCE-02AC-4BD8-9E01-3EE2AB3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913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3A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8110">
      <w:bodyDiv w:val="1"/>
      <w:marLeft w:val="0"/>
      <w:marRight w:val="0"/>
      <w:marTop w:val="0"/>
      <w:marBottom w:val="0"/>
      <w:divBdr>
        <w:top w:val="none" w:sz="0" w:space="0" w:color="auto"/>
        <w:left w:val="none" w:sz="0" w:space="0" w:color="auto"/>
        <w:bottom w:val="none" w:sz="0" w:space="0" w:color="auto"/>
        <w:right w:val="none" w:sz="0" w:space="0" w:color="auto"/>
      </w:divBdr>
      <w:divsChild>
        <w:div w:id="220604232">
          <w:marLeft w:val="0"/>
          <w:marRight w:val="0"/>
          <w:marTop w:val="0"/>
          <w:marBottom w:val="0"/>
          <w:divBdr>
            <w:top w:val="none" w:sz="0" w:space="0" w:color="auto"/>
            <w:left w:val="none" w:sz="0" w:space="0" w:color="auto"/>
            <w:bottom w:val="none" w:sz="0" w:space="0" w:color="auto"/>
            <w:right w:val="none" w:sz="0" w:space="0" w:color="auto"/>
          </w:divBdr>
        </w:div>
      </w:divsChild>
    </w:div>
    <w:div w:id="2090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2020-03-31T08:37:00Z</dcterms:created>
  <dcterms:modified xsi:type="dcterms:W3CDTF">2020-03-31T08:38:00Z</dcterms:modified>
</cp:coreProperties>
</file>